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259" w:rsidRPr="00153F54" w:rsidRDefault="00153F54" w:rsidP="00537083">
      <w:pPr>
        <w:spacing w:before="240"/>
        <w:jc w:val="center"/>
        <w:outlineLvl w:val="0"/>
        <w:rPr>
          <w:rFonts w:cs="Arial"/>
          <w:sz w:val="52"/>
          <w:szCs w:val="52"/>
        </w:rPr>
      </w:pPr>
      <w:r>
        <w:rPr>
          <w:rFonts w:cs="Arial"/>
          <w:sz w:val="52"/>
          <w:szCs w:val="52"/>
        </w:rPr>
        <w:t>Grupo Consenso por</w:t>
      </w:r>
      <w:r w:rsidR="0056216F" w:rsidRPr="00153F54">
        <w:rPr>
          <w:rFonts w:cs="Arial"/>
          <w:sz w:val="52"/>
          <w:szCs w:val="52"/>
        </w:rPr>
        <w:t xml:space="preserve"> el Rescate de la Red Vial Nacional</w:t>
      </w:r>
    </w:p>
    <w:p w:rsidR="005B1259" w:rsidRPr="00E560EC" w:rsidRDefault="005B1259" w:rsidP="004A2EA4">
      <w:pPr>
        <w:spacing w:after="0" w:line="240" w:lineRule="auto"/>
        <w:jc w:val="center"/>
        <w:rPr>
          <w:rFonts w:cs="Arial"/>
          <w:sz w:val="36"/>
        </w:rPr>
      </w:pPr>
    </w:p>
    <w:p w:rsidR="005B1259" w:rsidRDefault="00BD7215" w:rsidP="004A2EA4">
      <w:pPr>
        <w:spacing w:line="240" w:lineRule="auto"/>
        <w:rPr>
          <w:rFonts w:cs="Arial"/>
        </w:rPr>
      </w:pPr>
      <w:r w:rsidRPr="00BD7215">
        <w:rPr>
          <w:noProof/>
          <w:lang w:eastAsia="es-CR"/>
        </w:rPr>
        <w:pict>
          <v:shapetype id="_x0000_t202" coordsize="21600,21600" o:spt="202" path="m,l,21600r21600,l21600,xe">
            <v:stroke joinstyle="miter"/>
            <v:path gradientshapeok="t" o:connecttype="rect"/>
          </v:shapetype>
          <v:shape id="Text Box 3" o:spid="_x0000_s1026" type="#_x0000_t202" style="position:absolute;left:0;text-align:left;margin-left:36.85pt;margin-top:150.55pt;width:396.85pt;height:178.6pt;z-index:2516464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" filled="f" strokecolor="white">
            <v:textbox>
              <w:txbxContent>
                <w:p w:rsidR="0056216F" w:rsidRDefault="00E14923" w:rsidP="0062618E">
                  <w:pPr>
                    <w:jc w:val="center"/>
                    <w:rPr>
                      <w:lang w:val="es-ES"/>
                    </w:rPr>
                  </w:pPr>
                  <w:r>
                    <w:rPr>
                      <w:lang w:val="es-ES"/>
                    </w:rPr>
                    <w:t>Info</w:t>
                  </w:r>
                  <w:r w:rsidR="0056216F">
                    <w:rPr>
                      <w:lang w:val="es-ES"/>
                    </w:rPr>
                    <w:t>rme</w:t>
                  </w:r>
                  <w:r w:rsidR="0056216F" w:rsidRPr="0062618E">
                    <w:rPr>
                      <w:lang w:val="es-ES"/>
                    </w:rPr>
                    <w:t xml:space="preserve">: </w:t>
                  </w:r>
                  <w:r w:rsidR="0056216F">
                    <w:rPr>
                      <w:lang w:val="es-ES"/>
                    </w:rPr>
                    <w:t>CON-01-2012</w:t>
                  </w:r>
                </w:p>
                <w:p w:rsidR="0056216F" w:rsidRDefault="0056216F" w:rsidP="003371B7">
                  <w:pPr>
                    <w:spacing w:line="240" w:lineRule="auto"/>
                    <w:rPr>
                      <w:lang w:val="es-ES"/>
                    </w:rPr>
                  </w:pPr>
                </w:p>
                <w:p w:rsidR="0056216F" w:rsidRPr="00153F54" w:rsidRDefault="0056216F" w:rsidP="003371B7">
                  <w:pPr>
                    <w:spacing w:after="0" w:line="240" w:lineRule="auto"/>
                    <w:jc w:val="center"/>
                    <w:rPr>
                      <w:rFonts w:cs="Arial"/>
                      <w:b/>
                      <w:sz w:val="40"/>
                      <w:szCs w:val="40"/>
                      <w:lang w:val="es-ES"/>
                    </w:rPr>
                  </w:pPr>
                  <w:r w:rsidRPr="00153F54">
                    <w:rPr>
                      <w:rFonts w:cs="Arial"/>
                      <w:b/>
                      <w:sz w:val="40"/>
                      <w:szCs w:val="40"/>
                      <w:lang w:val="es-ES"/>
                    </w:rPr>
                    <w:t xml:space="preserve">Informe resultados </w:t>
                  </w:r>
                </w:p>
                <w:p w:rsidR="0056216F" w:rsidRPr="00153F54" w:rsidRDefault="0056216F" w:rsidP="003371B7">
                  <w:pPr>
                    <w:spacing w:after="0" w:line="240" w:lineRule="auto"/>
                    <w:jc w:val="center"/>
                    <w:rPr>
                      <w:rFonts w:cs="Arial"/>
                      <w:b/>
                      <w:sz w:val="40"/>
                      <w:szCs w:val="40"/>
                      <w:lang w:val="es-ES"/>
                    </w:rPr>
                  </w:pPr>
                  <w:r w:rsidRPr="00153F54">
                    <w:rPr>
                      <w:rFonts w:cs="Arial"/>
                      <w:b/>
                      <w:sz w:val="40"/>
                      <w:szCs w:val="40"/>
                      <w:lang w:val="es-ES"/>
                    </w:rPr>
                    <w:t xml:space="preserve">Labor de </w:t>
                  </w:r>
                </w:p>
                <w:p w:rsidR="0056216F" w:rsidRPr="00153F54" w:rsidRDefault="0056216F" w:rsidP="003371B7">
                  <w:pPr>
                    <w:spacing w:after="0" w:line="240" w:lineRule="auto"/>
                    <w:jc w:val="center"/>
                    <w:rPr>
                      <w:rFonts w:cs="Arial"/>
                      <w:b/>
                      <w:sz w:val="40"/>
                      <w:szCs w:val="40"/>
                      <w:lang w:val="es-ES"/>
                    </w:rPr>
                  </w:pPr>
                  <w:r w:rsidRPr="00153F54">
                    <w:rPr>
                      <w:rFonts w:cs="Arial"/>
                      <w:b/>
                      <w:sz w:val="40"/>
                      <w:szCs w:val="40"/>
                      <w:lang w:val="es-ES"/>
                    </w:rPr>
                    <w:t xml:space="preserve">Octubre de 2011 – Abril 2012 </w:t>
                  </w:r>
                </w:p>
                <w:p w:rsidR="0056216F" w:rsidRDefault="0056216F">
                  <w:pPr>
                    <w:rPr>
                      <w:lang w:val="es-ES"/>
                    </w:rPr>
                  </w:pPr>
                </w:p>
                <w:p w:rsidR="0056216F" w:rsidRDefault="0056216F" w:rsidP="00CD0F8B">
                  <w:pPr>
                    <w:jc w:val="center"/>
                    <w:rPr>
                      <w:lang w:val="es-ES"/>
                    </w:rPr>
                  </w:pPr>
                  <w:r>
                    <w:rPr>
                      <w:lang w:val="es-ES"/>
                    </w:rPr>
                    <w:t xml:space="preserve">PRIMER INFORME </w:t>
                  </w:r>
                </w:p>
                <w:p w:rsidR="0056216F" w:rsidRDefault="0056216F">
                  <w:pPr>
                    <w:rPr>
                      <w:lang w:val="es-ES"/>
                    </w:rPr>
                  </w:pPr>
                </w:p>
              </w:txbxContent>
            </v:textbox>
            <w10:wrap anchorx="margin" anchory="margin"/>
          </v:shape>
        </w:pict>
      </w:r>
    </w:p>
    <w:p w:rsidR="005B1259" w:rsidRDefault="005B1259" w:rsidP="004A2EA4">
      <w:pPr>
        <w:spacing w:line="240" w:lineRule="auto"/>
        <w:rPr>
          <w:rFonts w:cs="Arial"/>
        </w:rPr>
      </w:pPr>
    </w:p>
    <w:p w:rsidR="005B1259" w:rsidRDefault="005B1259" w:rsidP="004A2EA4">
      <w:pPr>
        <w:spacing w:line="240" w:lineRule="auto"/>
        <w:rPr>
          <w:rFonts w:cs="Arial"/>
        </w:rPr>
      </w:pPr>
    </w:p>
    <w:p w:rsidR="005B1259" w:rsidRDefault="005B1259" w:rsidP="004A2EA4">
      <w:pPr>
        <w:spacing w:line="240" w:lineRule="auto"/>
        <w:rPr>
          <w:rFonts w:cs="Arial"/>
        </w:rPr>
      </w:pPr>
    </w:p>
    <w:p w:rsidR="005B1259" w:rsidRPr="00E560EC" w:rsidRDefault="005B1259" w:rsidP="004A2EA4">
      <w:pPr>
        <w:spacing w:line="240" w:lineRule="auto"/>
        <w:rPr>
          <w:rFonts w:cs="Arial"/>
        </w:rPr>
      </w:pPr>
    </w:p>
    <w:p w:rsidR="005B1259" w:rsidRPr="00E560EC" w:rsidRDefault="005B1259" w:rsidP="004A2EA4">
      <w:pPr>
        <w:spacing w:line="240" w:lineRule="auto"/>
        <w:rPr>
          <w:rFonts w:cs="Arial"/>
        </w:rPr>
      </w:pPr>
    </w:p>
    <w:p w:rsidR="005B1259" w:rsidRPr="00E560EC" w:rsidRDefault="005B1259" w:rsidP="004A2EA4">
      <w:pPr>
        <w:spacing w:line="240" w:lineRule="auto"/>
        <w:rPr>
          <w:rFonts w:cs="Arial"/>
        </w:rPr>
      </w:pPr>
    </w:p>
    <w:p w:rsidR="005B1259" w:rsidRPr="00E560EC" w:rsidRDefault="005B1259" w:rsidP="004A2EA4">
      <w:pPr>
        <w:spacing w:line="240" w:lineRule="auto"/>
        <w:rPr>
          <w:rFonts w:cs="Arial"/>
        </w:rPr>
      </w:pPr>
    </w:p>
    <w:p w:rsidR="005B1259" w:rsidRPr="00E560EC" w:rsidRDefault="00527F8A" w:rsidP="004A2EA4">
      <w:pPr>
        <w:spacing w:line="240" w:lineRule="auto"/>
        <w:rPr>
          <w:rFonts w:cs="Arial"/>
        </w:rPr>
      </w:pPr>
      <w:r>
        <w:rPr>
          <w:rFonts w:cs="Arial"/>
          <w:noProof/>
          <w:lang w:eastAsia="es-CR"/>
        </w:rPr>
        <w:drawing>
          <wp:anchor distT="0" distB="0" distL="114300" distR="114300" simplePos="0" relativeHeight="251672064" behindDoc="0" locked="0" layoutInCell="1" allowOverlap="1">
            <wp:simplePos x="0" y="0"/>
            <wp:positionH relativeFrom="column">
              <wp:posOffset>4881900</wp:posOffset>
            </wp:positionH>
            <wp:positionV relativeFrom="paragraph">
              <wp:posOffset>193040</wp:posOffset>
            </wp:positionV>
            <wp:extent cx="1202670" cy="965200"/>
            <wp:effectExtent l="19050" t="0" r="0" b="0"/>
            <wp:wrapNone/>
            <wp:docPr id="52" name="Imagen 4" descr="C:\Documents and Settings\rbarrantes\Configuración local\Archivos temporales de Internet\Content.Word\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barrantes\Configuración local\Archivos temporales de Internet\Content.Word\ccc.jpg"/>
                    <pic:cNvPicPr>
                      <a:picLocks noChangeAspect="1" noChangeArrowheads="1"/>
                    </pic:cNvPicPr>
                  </pic:nvPicPr>
                  <pic:blipFill>
                    <a:blip r:embed="rId8"/>
                    <a:srcRect/>
                    <a:stretch>
                      <a:fillRect/>
                    </a:stretch>
                  </pic:blipFill>
                  <pic:spPr bwMode="auto">
                    <a:xfrm>
                      <a:off x="0" y="0"/>
                      <a:ext cx="1202670" cy="965200"/>
                    </a:xfrm>
                    <a:prstGeom prst="rect">
                      <a:avLst/>
                    </a:prstGeom>
                  </pic:spPr>
                </pic:pic>
              </a:graphicData>
            </a:graphic>
          </wp:anchor>
        </w:drawing>
      </w:r>
      <w:r>
        <w:rPr>
          <w:rFonts w:cs="Arial"/>
          <w:noProof/>
          <w:lang w:eastAsia="es-CR"/>
        </w:rPr>
        <w:drawing>
          <wp:anchor distT="0" distB="0" distL="114300" distR="114300" simplePos="0" relativeHeight="251647488" behindDoc="0" locked="0" layoutInCell="1" allowOverlap="1">
            <wp:simplePos x="0" y="0"/>
            <wp:positionH relativeFrom="column">
              <wp:posOffset>-30480</wp:posOffset>
            </wp:positionH>
            <wp:positionV relativeFrom="paragraph">
              <wp:posOffset>201295</wp:posOffset>
            </wp:positionV>
            <wp:extent cx="920750" cy="1016000"/>
            <wp:effectExtent l="19050" t="0" r="0" b="0"/>
            <wp:wrapNone/>
            <wp:docPr id="47" name="0 Imagen" descr="logo lan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lanamme.jpg"/>
                    <pic:cNvPicPr>
                      <a:picLocks noChangeAspect="1" noChangeArrowheads="1"/>
                    </pic:cNvPicPr>
                  </pic:nvPicPr>
                  <pic:blipFill>
                    <a:blip r:embed="rId9"/>
                    <a:srcRect/>
                    <a:stretch>
                      <a:fillRect/>
                    </a:stretch>
                  </pic:blipFill>
                  <pic:spPr bwMode="auto">
                    <a:xfrm>
                      <a:off x="0" y="0"/>
                      <a:ext cx="920750" cy="1016000"/>
                    </a:xfrm>
                    <a:prstGeom prst="rect">
                      <a:avLst/>
                    </a:prstGeom>
                    <a:noFill/>
                  </pic:spPr>
                </pic:pic>
              </a:graphicData>
            </a:graphic>
          </wp:anchor>
        </w:drawing>
      </w:r>
    </w:p>
    <w:p w:rsidR="005B1259" w:rsidRPr="00E560EC" w:rsidRDefault="00035DA6" w:rsidP="004A2EA4">
      <w:pPr>
        <w:spacing w:after="0" w:line="240" w:lineRule="auto"/>
        <w:jc w:val="center"/>
        <w:rPr>
          <w:rFonts w:cs="Arial"/>
          <w:b/>
        </w:rPr>
      </w:pPr>
      <w:r>
        <w:rPr>
          <w:noProof/>
          <w:lang w:eastAsia="es-CR"/>
        </w:rPr>
        <w:drawing>
          <wp:anchor distT="0" distB="0" distL="114300" distR="114300" simplePos="0" relativeHeight="251671040" behindDoc="0" locked="0" layoutInCell="1" allowOverlap="1">
            <wp:simplePos x="0" y="0"/>
            <wp:positionH relativeFrom="column">
              <wp:posOffset>2296795</wp:posOffset>
            </wp:positionH>
            <wp:positionV relativeFrom="paragraph">
              <wp:posOffset>120650</wp:posOffset>
            </wp:positionV>
            <wp:extent cx="1410970" cy="836930"/>
            <wp:effectExtent l="0" t="0" r="0" b="1270"/>
            <wp:wrapNone/>
            <wp:docPr id="19" name="Picture 19" descr="c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fi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970" cy="836930"/>
                    </a:xfrm>
                    <a:prstGeom prst="rect">
                      <a:avLst/>
                    </a:prstGeom>
                    <a:noFill/>
                  </pic:spPr>
                </pic:pic>
              </a:graphicData>
            </a:graphic>
          </wp:anchor>
        </w:drawing>
      </w:r>
    </w:p>
    <w:p w:rsidR="005B1259" w:rsidRDefault="005B1259" w:rsidP="004A2EA4">
      <w:pPr>
        <w:spacing w:after="0" w:line="240" w:lineRule="auto"/>
        <w:jc w:val="center"/>
        <w:rPr>
          <w:rFonts w:cs="Arial"/>
          <w:b/>
        </w:rPr>
      </w:pPr>
    </w:p>
    <w:p w:rsidR="005B1259" w:rsidRDefault="005B1259" w:rsidP="004A2EA4">
      <w:pPr>
        <w:spacing w:after="0" w:line="240" w:lineRule="auto"/>
        <w:jc w:val="center"/>
        <w:rPr>
          <w:rFonts w:cs="Arial"/>
          <w:b/>
        </w:rPr>
      </w:pPr>
    </w:p>
    <w:p w:rsidR="005B1259" w:rsidRPr="00E560EC" w:rsidRDefault="005B1259" w:rsidP="004A2EA4">
      <w:pPr>
        <w:spacing w:after="0" w:line="240" w:lineRule="auto"/>
        <w:jc w:val="center"/>
        <w:rPr>
          <w:rFonts w:cs="Arial"/>
          <w:b/>
        </w:rPr>
      </w:pPr>
    </w:p>
    <w:p w:rsidR="005B1259" w:rsidRPr="00FD4E3D" w:rsidRDefault="005B1259" w:rsidP="004A2EA4">
      <w:pPr>
        <w:spacing w:after="0" w:line="240" w:lineRule="auto"/>
        <w:jc w:val="center"/>
        <w:rPr>
          <w:rStyle w:val="Hipervnculo"/>
          <w:rFonts w:cs="Arial"/>
          <w:lang w:val="es-ES"/>
        </w:rPr>
      </w:pPr>
    </w:p>
    <w:p w:rsidR="005B1259" w:rsidRPr="00FD4E3D" w:rsidRDefault="005B1259" w:rsidP="004A2EA4">
      <w:pPr>
        <w:spacing w:after="0" w:line="240" w:lineRule="auto"/>
        <w:jc w:val="center"/>
        <w:rPr>
          <w:rStyle w:val="Hipervnculo"/>
          <w:rFonts w:cs="Arial"/>
          <w:lang w:val="es-ES"/>
        </w:rPr>
      </w:pPr>
    </w:p>
    <w:p w:rsidR="005B1259" w:rsidRPr="00FD4E3D" w:rsidRDefault="00527F8A" w:rsidP="004A2EA4">
      <w:pPr>
        <w:spacing w:after="0" w:line="240" w:lineRule="auto"/>
        <w:jc w:val="center"/>
        <w:rPr>
          <w:rStyle w:val="Hipervnculo"/>
          <w:rFonts w:cs="Arial"/>
          <w:lang w:val="es-ES"/>
        </w:rPr>
      </w:pPr>
      <w:r>
        <w:rPr>
          <w:rFonts w:cs="Arial"/>
          <w:noProof/>
          <w:color w:val="0000FF"/>
          <w:u w:val="single"/>
          <w:lang w:eastAsia="es-CR"/>
        </w:rPr>
        <w:drawing>
          <wp:anchor distT="0" distB="0" distL="114300" distR="114300" simplePos="0" relativeHeight="251674112" behindDoc="0" locked="0" layoutInCell="1" allowOverlap="1">
            <wp:simplePos x="0" y="0"/>
            <wp:positionH relativeFrom="column">
              <wp:posOffset>-106680</wp:posOffset>
            </wp:positionH>
            <wp:positionV relativeFrom="paragraph">
              <wp:posOffset>118745</wp:posOffset>
            </wp:positionV>
            <wp:extent cx="1196975" cy="1193800"/>
            <wp:effectExtent l="19050" t="0" r="3175" b="0"/>
            <wp:wrapNone/>
            <wp:docPr id="55" name="Imagen 16" descr="C:\Documents and Settings\rbarrantes\Configuración local\Archivos temporales de Internet\Content.Word\ucca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rbarrantes\Configuración local\Archivos temporales de Internet\Content.Word\uccaep.jpg"/>
                    <pic:cNvPicPr>
                      <a:picLocks noChangeAspect="1" noChangeArrowheads="1"/>
                    </pic:cNvPicPr>
                  </pic:nvPicPr>
                  <pic:blipFill>
                    <a:blip r:embed="rId11"/>
                    <a:srcRect/>
                    <a:stretch>
                      <a:fillRect/>
                    </a:stretch>
                  </pic:blipFill>
                  <pic:spPr bwMode="auto">
                    <a:xfrm>
                      <a:off x="0" y="0"/>
                      <a:ext cx="1196975" cy="1193800"/>
                    </a:xfrm>
                    <a:prstGeom prst="rect">
                      <a:avLst/>
                    </a:prstGeom>
                    <a:noFill/>
                    <a:ln w="9525">
                      <a:noFill/>
                      <a:miter lim="800000"/>
                      <a:headEnd/>
                      <a:tailEnd/>
                    </a:ln>
                  </pic:spPr>
                </pic:pic>
              </a:graphicData>
            </a:graphic>
          </wp:anchor>
        </w:drawing>
      </w:r>
    </w:p>
    <w:p w:rsidR="005B1259" w:rsidRDefault="00527F8A" w:rsidP="004A2EA4">
      <w:pPr>
        <w:spacing w:after="0" w:line="240" w:lineRule="auto"/>
        <w:rPr>
          <w:rFonts w:cs="Arial"/>
        </w:rPr>
      </w:pPr>
      <w:r>
        <w:rPr>
          <w:rFonts w:cs="Arial"/>
          <w:noProof/>
          <w:lang w:eastAsia="es-CR"/>
        </w:rPr>
        <w:drawing>
          <wp:anchor distT="0" distB="0" distL="114300" distR="114300" simplePos="0" relativeHeight="251675136" behindDoc="0" locked="0" layoutInCell="1" allowOverlap="1">
            <wp:simplePos x="0" y="0"/>
            <wp:positionH relativeFrom="column">
              <wp:posOffset>4579620</wp:posOffset>
            </wp:positionH>
            <wp:positionV relativeFrom="paragraph">
              <wp:posOffset>66040</wp:posOffset>
            </wp:positionV>
            <wp:extent cx="1962150" cy="1028700"/>
            <wp:effectExtent l="19050" t="0" r="0" b="0"/>
            <wp:wrapNone/>
            <wp:docPr id="56" name="Imagen 19" descr="C:\Documents and Settings\rbarrantes\Configuración local\Archivos temporales de Internet\Content.Word\asociacioncarreterasycam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rbarrantes\Configuración local\Archivos temporales de Internet\Content.Word\asociacioncarreterasycaminos.jpg"/>
                    <pic:cNvPicPr>
                      <a:picLocks noChangeAspect="1" noChangeArrowheads="1"/>
                    </pic:cNvPicPr>
                  </pic:nvPicPr>
                  <pic:blipFill>
                    <a:blip r:embed="rId12"/>
                    <a:srcRect/>
                    <a:stretch>
                      <a:fillRect/>
                    </a:stretch>
                  </pic:blipFill>
                  <pic:spPr bwMode="auto">
                    <a:xfrm>
                      <a:off x="0" y="0"/>
                      <a:ext cx="1962150" cy="1028700"/>
                    </a:xfrm>
                    <a:prstGeom prst="rect">
                      <a:avLst/>
                    </a:prstGeom>
                    <a:noFill/>
                    <a:ln w="9525">
                      <a:noFill/>
                      <a:miter lim="800000"/>
                      <a:headEnd/>
                      <a:tailEnd/>
                    </a:ln>
                  </pic:spPr>
                </pic:pic>
              </a:graphicData>
            </a:graphic>
          </wp:anchor>
        </w:drawing>
      </w:r>
    </w:p>
    <w:p w:rsidR="005B1259" w:rsidRDefault="00527F8A" w:rsidP="004A2EA4">
      <w:pPr>
        <w:spacing w:after="0" w:line="240" w:lineRule="auto"/>
        <w:rPr>
          <w:rFonts w:cs="Arial"/>
        </w:rPr>
      </w:pPr>
      <w:r>
        <w:rPr>
          <w:rFonts w:cs="Arial"/>
          <w:noProof/>
          <w:lang w:eastAsia="es-CR"/>
        </w:rPr>
        <w:drawing>
          <wp:anchor distT="0" distB="0" distL="114300" distR="114300" simplePos="0" relativeHeight="251673088" behindDoc="0" locked="0" layoutInCell="1" allowOverlap="1">
            <wp:simplePos x="0" y="0"/>
            <wp:positionH relativeFrom="column">
              <wp:posOffset>2458720</wp:posOffset>
            </wp:positionH>
            <wp:positionV relativeFrom="paragraph">
              <wp:posOffset>6985</wp:posOffset>
            </wp:positionV>
            <wp:extent cx="1143000" cy="1130300"/>
            <wp:effectExtent l="19050" t="0" r="0" b="0"/>
            <wp:wrapNone/>
            <wp:docPr id="54" name="Imagen 13" descr="C:\Documents and Settings\rbarrantes\Configuración local\Archivos temporales de Internet\Content.Word\camaraconsultoresarquite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rbarrantes\Configuración local\Archivos temporales de Internet\Content.Word\camaraconsultoresarquitectura.png"/>
                    <pic:cNvPicPr>
                      <a:picLocks noChangeAspect="1" noChangeArrowheads="1"/>
                    </pic:cNvPicPr>
                  </pic:nvPicPr>
                  <pic:blipFill>
                    <a:blip r:embed="rId13"/>
                    <a:srcRect/>
                    <a:stretch>
                      <a:fillRect/>
                    </a:stretch>
                  </pic:blipFill>
                  <pic:spPr bwMode="auto">
                    <a:xfrm>
                      <a:off x="0" y="0"/>
                      <a:ext cx="1143000" cy="1130300"/>
                    </a:xfrm>
                    <a:prstGeom prst="rect">
                      <a:avLst/>
                    </a:prstGeom>
                    <a:noFill/>
                    <a:ln w="9525">
                      <a:noFill/>
                      <a:miter lim="800000"/>
                      <a:headEnd/>
                      <a:tailEnd/>
                    </a:ln>
                  </pic:spPr>
                </pic:pic>
              </a:graphicData>
            </a:graphic>
          </wp:anchor>
        </w:drawing>
      </w:r>
    </w:p>
    <w:p w:rsidR="005B1259" w:rsidRDefault="005B1259" w:rsidP="004A2EA4">
      <w:pPr>
        <w:spacing w:after="0" w:line="240" w:lineRule="auto"/>
        <w:rPr>
          <w:rFonts w:cs="Arial"/>
        </w:rPr>
      </w:pPr>
    </w:p>
    <w:p w:rsidR="005B1259" w:rsidRPr="00E560EC" w:rsidRDefault="005B1259" w:rsidP="004A2EA4">
      <w:pPr>
        <w:spacing w:after="0" w:line="240" w:lineRule="auto"/>
        <w:rPr>
          <w:rFonts w:cs="Arial"/>
        </w:rPr>
      </w:pPr>
    </w:p>
    <w:p w:rsidR="005B1259" w:rsidRPr="00E560EC" w:rsidRDefault="005B1259" w:rsidP="004A2EA4">
      <w:pPr>
        <w:spacing w:after="0" w:line="240" w:lineRule="auto"/>
        <w:rPr>
          <w:rFonts w:cs="Arial"/>
        </w:rPr>
      </w:pPr>
    </w:p>
    <w:p w:rsidR="005B1259" w:rsidRDefault="005B1259" w:rsidP="004A2EA4">
      <w:pPr>
        <w:spacing w:after="0" w:line="240" w:lineRule="auto"/>
        <w:jc w:val="center"/>
        <w:rPr>
          <w:rFonts w:cs="Arial"/>
          <w:sz w:val="28"/>
        </w:rPr>
      </w:pPr>
    </w:p>
    <w:p w:rsidR="005B1259" w:rsidRDefault="005B1259" w:rsidP="004A2EA4">
      <w:pPr>
        <w:spacing w:after="0" w:line="240" w:lineRule="auto"/>
        <w:jc w:val="center"/>
        <w:rPr>
          <w:rFonts w:cs="Arial"/>
          <w:sz w:val="28"/>
        </w:rPr>
      </w:pPr>
    </w:p>
    <w:p w:rsidR="005B1259" w:rsidRDefault="005B1259" w:rsidP="004A2EA4">
      <w:pPr>
        <w:spacing w:after="0" w:line="240" w:lineRule="auto"/>
        <w:jc w:val="center"/>
        <w:rPr>
          <w:rFonts w:cs="Arial"/>
          <w:sz w:val="28"/>
        </w:rPr>
      </w:pPr>
    </w:p>
    <w:p w:rsidR="005B1259" w:rsidRDefault="005B1259" w:rsidP="004A2EA4">
      <w:pPr>
        <w:spacing w:after="0" w:line="240" w:lineRule="auto"/>
        <w:jc w:val="center"/>
        <w:rPr>
          <w:rFonts w:cs="Arial"/>
          <w:sz w:val="28"/>
        </w:rPr>
      </w:pPr>
    </w:p>
    <w:p w:rsidR="005B1259" w:rsidRPr="00E560EC" w:rsidRDefault="005B1259" w:rsidP="004A2EA4">
      <w:pPr>
        <w:spacing w:after="0" w:line="240" w:lineRule="auto"/>
        <w:jc w:val="center"/>
        <w:rPr>
          <w:rFonts w:cs="Arial"/>
          <w:sz w:val="28"/>
        </w:rPr>
      </w:pPr>
      <w:r w:rsidRPr="00E560EC">
        <w:rPr>
          <w:rFonts w:cs="Arial"/>
          <w:sz w:val="28"/>
        </w:rPr>
        <w:t>San José, Costa Rica</w:t>
      </w:r>
    </w:p>
    <w:p w:rsidR="005B1259" w:rsidRPr="00E560EC" w:rsidRDefault="0056216F" w:rsidP="004A2EA4">
      <w:pPr>
        <w:spacing w:after="0" w:line="240" w:lineRule="auto"/>
        <w:jc w:val="center"/>
        <w:rPr>
          <w:rFonts w:cs="Arial"/>
          <w:sz w:val="28"/>
        </w:rPr>
      </w:pPr>
      <w:r w:rsidRPr="00153F54">
        <w:rPr>
          <w:rFonts w:cs="Arial"/>
          <w:sz w:val="28"/>
        </w:rPr>
        <w:t>Abril</w:t>
      </w:r>
      <w:r w:rsidR="005B1259" w:rsidRPr="00153F54">
        <w:rPr>
          <w:rFonts w:cs="Arial"/>
          <w:sz w:val="28"/>
        </w:rPr>
        <w:t>, 201</w:t>
      </w:r>
      <w:r w:rsidRPr="00153F54">
        <w:rPr>
          <w:rFonts w:cs="Arial"/>
          <w:sz w:val="28"/>
        </w:rPr>
        <w:t>2</w:t>
      </w:r>
    </w:p>
    <w:p w:rsidR="005B1259" w:rsidRDefault="005B1259" w:rsidP="004A2EA4">
      <w:pPr>
        <w:spacing w:line="240" w:lineRule="auto"/>
        <w:rPr>
          <w:rFonts w:cs="Arial"/>
        </w:rPr>
      </w:pPr>
    </w:p>
    <w:p w:rsidR="00124D36" w:rsidRDefault="00124D36" w:rsidP="004A2EA4">
      <w:pPr>
        <w:spacing w:line="240" w:lineRule="auto"/>
        <w:rPr>
          <w:rFonts w:cs="Arial"/>
        </w:rPr>
      </w:pPr>
    </w:p>
    <w:p w:rsidR="00124D36" w:rsidRDefault="00124D36" w:rsidP="004A2EA4">
      <w:pPr>
        <w:spacing w:line="240" w:lineRule="auto"/>
        <w:rPr>
          <w:rFonts w:cs="Arial"/>
        </w:rPr>
      </w:pPr>
    </w:p>
    <w:p w:rsidR="00124D36" w:rsidRPr="00E560EC" w:rsidRDefault="00124D36" w:rsidP="004A2EA4">
      <w:pPr>
        <w:spacing w:line="240" w:lineRule="auto"/>
        <w:rPr>
          <w:rFonts w:cs="Arial"/>
        </w:rPr>
        <w:sectPr w:rsidR="00124D36" w:rsidRPr="00E560EC" w:rsidSect="00537083">
          <w:pgSz w:w="12240" w:h="15840"/>
          <w:pgMar w:top="1418" w:right="1418" w:bottom="851" w:left="1418" w:header="709" w:footer="709" w:gutter="0"/>
          <w:cols w:space="708"/>
          <w:docGrid w:linePitch="360"/>
        </w:sectPr>
      </w:pPr>
    </w:p>
    <w:p w:rsidR="005B1259" w:rsidRPr="00053415" w:rsidRDefault="009D1653" w:rsidP="00053415">
      <w:pPr>
        <w:pStyle w:val="Ttulo1"/>
      </w:pPr>
      <w:r w:rsidRPr="00053415">
        <w:lastRenderedPageBreak/>
        <w:t>ANTECEDENTES</w:t>
      </w:r>
    </w:p>
    <w:p w:rsidR="005B1259" w:rsidRDefault="005B1259" w:rsidP="00311428">
      <w:pPr>
        <w:spacing w:after="0"/>
      </w:pPr>
    </w:p>
    <w:p w:rsidR="009D1653" w:rsidRDefault="009D1653" w:rsidP="00311428">
      <w:pPr>
        <w:spacing w:after="0"/>
      </w:pPr>
      <w:r>
        <w:t xml:space="preserve">El grupo denominado Consenso por el Rescate de la Red Vial Nacional </w:t>
      </w:r>
      <w:r w:rsidR="00053415">
        <w:t xml:space="preserve">(CRVN) </w:t>
      </w:r>
      <w:r>
        <w:t>surge como una iniciativa civil, que conjunta el conocimiento, experiencia y genuino interés de un amplio grupo de  organizaciones relacionadas directamente con el ámbito de la infraestructura vial de Costa Rica.</w:t>
      </w:r>
    </w:p>
    <w:p w:rsidR="009D1653" w:rsidRDefault="009D1653" w:rsidP="00311428">
      <w:pPr>
        <w:spacing w:after="0"/>
      </w:pPr>
    </w:p>
    <w:p w:rsidR="009D1653" w:rsidRDefault="009D1653" w:rsidP="00311428">
      <w:pPr>
        <w:spacing w:after="0"/>
      </w:pPr>
      <w:r>
        <w:t>Este amplio grupo d</w:t>
      </w:r>
      <w:r w:rsidR="00166C97">
        <w:t xml:space="preserve">e profesionales, </w:t>
      </w:r>
      <w:r>
        <w:t xml:space="preserve">respondiendo a la imperiosa necesidad de </w:t>
      </w:r>
      <w:r w:rsidR="006D7220">
        <w:t xml:space="preserve">rescatar el patrimonio vial nacional y ante la coyuntural adquisición de cerca de </w:t>
      </w:r>
      <w:r w:rsidR="00877267" w:rsidRPr="007F6F9C">
        <w:t>$1.100.000</w:t>
      </w:r>
      <w:r w:rsidR="006D7220">
        <w:t xml:space="preserve"> para inversión en infraestructura, inicia la labor de apoyar la gestión del actual gobierno y busca, dentro de sus objetivos principales, fortalecer los procesos estratégicos y proponer ideas nuevas que permitan una inversión eficiente y sostenible de estos recursos.</w:t>
      </w:r>
    </w:p>
    <w:p w:rsidR="006D7220" w:rsidRDefault="006D7220" w:rsidP="00311428">
      <w:pPr>
        <w:spacing w:after="0"/>
      </w:pPr>
    </w:p>
    <w:p w:rsidR="006D7220" w:rsidRDefault="006D7220" w:rsidP="00311428">
      <w:pPr>
        <w:spacing w:after="0"/>
      </w:pPr>
      <w:r>
        <w:t xml:space="preserve">Para tales efectos, el grupo Consenso se </w:t>
      </w:r>
      <w:r w:rsidR="00A32F20">
        <w:t>reunió</w:t>
      </w:r>
      <w:r>
        <w:t xml:space="preserve"> con la Señora Presidenta de la República, Doña Laura Chinchilla, el señor vicepresidente Luis Liberman </w:t>
      </w:r>
      <w:r w:rsidR="00090F30">
        <w:t>y</w:t>
      </w:r>
      <w:r>
        <w:t xml:space="preserve"> con los máximos jerarcas del MOPT</w:t>
      </w:r>
      <w:r w:rsidR="003173E6">
        <w:t>-CONAVI</w:t>
      </w:r>
      <w:r>
        <w:t xml:space="preserve"> el día martes</w:t>
      </w:r>
      <w:r w:rsidR="00A32F20">
        <w:t xml:space="preserve"> 11 de Octubre de 2011 y se hizo</w:t>
      </w:r>
      <w:r>
        <w:t xml:space="preserve"> entrega formal del primer manifiesto del grupo</w:t>
      </w:r>
      <w:r w:rsidR="00753145">
        <w:t>,</w:t>
      </w:r>
      <w:r>
        <w:t xml:space="preserve"> </w:t>
      </w:r>
      <w:r w:rsidR="00753145">
        <w:t>donde se</w:t>
      </w:r>
      <w:r w:rsidR="00A32F20">
        <w:t xml:space="preserve"> plasmaron</w:t>
      </w:r>
      <w:r w:rsidR="00753145">
        <w:t xml:space="preserve"> una serie de propuestas de trabajo, las cuales deberían ser desarrolladas de forma conjunta MOPT – Consenso, </w:t>
      </w:r>
      <w:r w:rsidR="00124D36">
        <w:t xml:space="preserve">buscando impactar la inversión en los proyectos de infraestructura </w:t>
      </w:r>
      <w:r w:rsidR="00753145">
        <w:t>en ámbitos de corto y mediano plazo.</w:t>
      </w:r>
    </w:p>
    <w:p w:rsidR="00A32F20" w:rsidRDefault="00A32F20" w:rsidP="00311428">
      <w:pPr>
        <w:spacing w:after="0"/>
      </w:pPr>
    </w:p>
    <w:p w:rsidR="007E4ED1" w:rsidRDefault="00A32F20" w:rsidP="00311428">
      <w:pPr>
        <w:spacing w:after="0"/>
      </w:pPr>
      <w:r>
        <w:t>Como resultado de la planificación propuesta en el manifiesto de Octubre del 2011 se iniciaron una serie de reuniones de trabajo</w:t>
      </w:r>
      <w:r w:rsidR="00652689">
        <w:t xml:space="preserve">.  Un total de 17 reuniones de las cuales 6 reuniones incluyeron a los altos jerarcas del MOPT </w:t>
      </w:r>
      <w:r w:rsidR="007E4ED1">
        <w:t xml:space="preserve">– CONAVI que fueron </w:t>
      </w:r>
      <w:r w:rsidR="00652689">
        <w:t>designados por la señora Presidenta de la República</w:t>
      </w:r>
      <w:r w:rsidR="007E4ED1">
        <w:t xml:space="preserve">.  En estas reuniones de trabajo se abordaron con profundidad los </w:t>
      </w:r>
      <w:r w:rsidR="00ED052A">
        <w:t>primeros 4</w:t>
      </w:r>
      <w:r w:rsidR="007E4ED1">
        <w:t xml:space="preserve"> puntos del manifiesto, es decir:</w:t>
      </w:r>
    </w:p>
    <w:p w:rsidR="007E4ED1" w:rsidRDefault="007E4ED1" w:rsidP="00311428">
      <w:pPr>
        <w:spacing w:after="0"/>
      </w:pPr>
    </w:p>
    <w:p w:rsidR="007E4ED1" w:rsidRPr="007E4ED1" w:rsidRDefault="00652689" w:rsidP="007E4ED1">
      <w:pPr>
        <w:pStyle w:val="Prrafodelista"/>
        <w:numPr>
          <w:ilvl w:val="0"/>
          <w:numId w:val="15"/>
        </w:numPr>
        <w:spacing w:after="0" w:line="240" w:lineRule="auto"/>
        <w:rPr>
          <w:i/>
        </w:rPr>
      </w:pPr>
      <w:r w:rsidRPr="007E4ED1">
        <w:rPr>
          <w:i/>
        </w:rPr>
        <w:t xml:space="preserve"> </w:t>
      </w:r>
      <w:r w:rsidR="007E4ED1" w:rsidRPr="007E4ED1">
        <w:rPr>
          <w:i/>
        </w:rPr>
        <w:t>Definir los proyectos de construcción y conservación que son imperativos para el país en los próximos cinco años.</w:t>
      </w:r>
    </w:p>
    <w:p w:rsidR="007E4ED1" w:rsidRPr="007E4ED1" w:rsidRDefault="007E4ED1" w:rsidP="007E4ED1">
      <w:pPr>
        <w:pStyle w:val="Prrafodelista"/>
        <w:numPr>
          <w:ilvl w:val="0"/>
          <w:numId w:val="15"/>
        </w:numPr>
        <w:spacing w:after="0" w:line="240" w:lineRule="auto"/>
        <w:rPr>
          <w:i/>
        </w:rPr>
      </w:pPr>
      <w:r w:rsidRPr="007E4ED1">
        <w:rPr>
          <w:i/>
        </w:rPr>
        <w:t>Definir las modalidades de financiamiento.</w:t>
      </w:r>
    </w:p>
    <w:p w:rsidR="007E4ED1" w:rsidRPr="007E4ED1" w:rsidRDefault="007E4ED1" w:rsidP="007E4ED1">
      <w:pPr>
        <w:pStyle w:val="Prrafodelista"/>
        <w:numPr>
          <w:ilvl w:val="0"/>
          <w:numId w:val="15"/>
        </w:numPr>
        <w:spacing w:after="0" w:line="240" w:lineRule="auto"/>
        <w:rPr>
          <w:i/>
        </w:rPr>
      </w:pPr>
      <w:r w:rsidRPr="007E4ED1">
        <w:rPr>
          <w:i/>
        </w:rPr>
        <w:t>Definir las modalidades de contratación considerando nuevas alternativas que expediten los procesos.</w:t>
      </w:r>
    </w:p>
    <w:p w:rsidR="007E4ED1" w:rsidRPr="007E4ED1" w:rsidRDefault="007E4ED1" w:rsidP="007E4ED1">
      <w:pPr>
        <w:pStyle w:val="Prrafodelista"/>
        <w:numPr>
          <w:ilvl w:val="0"/>
          <w:numId w:val="15"/>
        </w:numPr>
        <w:spacing w:after="0" w:line="240" w:lineRule="auto"/>
        <w:rPr>
          <w:i/>
        </w:rPr>
      </w:pPr>
      <w:r w:rsidRPr="007E4ED1">
        <w:rPr>
          <w:i/>
        </w:rPr>
        <w:t>Definir las modalidades de gerenciamiento de proyectos, supervisión y fiscalización.</w:t>
      </w:r>
    </w:p>
    <w:p w:rsidR="00A32F20" w:rsidRPr="007E4ED1" w:rsidRDefault="00A32F20" w:rsidP="00311428">
      <w:pPr>
        <w:spacing w:after="0"/>
        <w:rPr>
          <w:lang w:val="es-MX"/>
        </w:rPr>
      </w:pPr>
    </w:p>
    <w:p w:rsidR="009D1653" w:rsidRDefault="009D1653" w:rsidP="00311428">
      <w:pPr>
        <w:spacing w:after="0"/>
      </w:pPr>
    </w:p>
    <w:p w:rsidR="005B1259" w:rsidRPr="00053415" w:rsidRDefault="00D35E4B" w:rsidP="00053415">
      <w:pPr>
        <w:pStyle w:val="Ttulo1"/>
      </w:pPr>
      <w:r w:rsidRPr="00053415">
        <w:lastRenderedPageBreak/>
        <w:t xml:space="preserve">RESULTADOS </w:t>
      </w:r>
    </w:p>
    <w:p w:rsidR="005B1259" w:rsidRDefault="00D35E4B" w:rsidP="00053415">
      <w:pPr>
        <w:pStyle w:val="Ttulo2"/>
      </w:pPr>
      <w:r>
        <w:t xml:space="preserve">Definición de </w:t>
      </w:r>
      <w:r w:rsidRPr="00D35E4B">
        <w:t xml:space="preserve"> los proyectos de construcción y conservación que son imperativos para el país en los próximos cinco años</w:t>
      </w:r>
      <w:r>
        <w:t>.  Criterios técnicos de priorización.</w:t>
      </w:r>
    </w:p>
    <w:p w:rsidR="00D35E4B" w:rsidRDefault="00D35E4B" w:rsidP="00D35E4B"/>
    <w:p w:rsidR="00D35E4B" w:rsidRDefault="00D35E4B" w:rsidP="00D35E4B">
      <w:r>
        <w:t>Con el propósito de cumplir con el primer componente del trabajo propuesto por el CRVN se decidi</w:t>
      </w:r>
      <w:r w:rsidR="00053415">
        <w:t>ó</w:t>
      </w:r>
      <w:r>
        <w:t xml:space="preserve"> realizar  un análisis </w:t>
      </w:r>
      <w:r w:rsidR="00053415">
        <w:t xml:space="preserve">con ayuda </w:t>
      </w:r>
      <w:r>
        <w:t>de la metodología Delphi</w:t>
      </w:r>
      <w:r w:rsidR="00124D36">
        <w:t xml:space="preserve">, </w:t>
      </w:r>
      <w:r>
        <w:t xml:space="preserve"> </w:t>
      </w:r>
      <w:r w:rsidR="009D4989">
        <w:t xml:space="preserve">también conocida como </w:t>
      </w:r>
      <w:r>
        <w:t xml:space="preserve">la </w:t>
      </w:r>
      <w:r w:rsidRPr="00F86FCE">
        <w:rPr>
          <w:b/>
          <w:u w:val="single"/>
        </w:rPr>
        <w:t>metodología de criterio experto</w:t>
      </w:r>
      <w:r>
        <w:t xml:space="preserve"> </w:t>
      </w:r>
      <w:r w:rsidR="009D4989">
        <w:t>por medio de la cual se definieron</w:t>
      </w:r>
      <w:r>
        <w:t xml:space="preserve"> los proyectos </w:t>
      </w:r>
      <w:r w:rsidR="00124D36">
        <w:t xml:space="preserve">de mayor importancia estratégica para </w:t>
      </w:r>
      <w:r>
        <w:t xml:space="preserve">el país </w:t>
      </w:r>
      <w:r w:rsidR="00124D36">
        <w:t xml:space="preserve">y </w:t>
      </w:r>
      <w:r>
        <w:t>que mejorarían de form</w:t>
      </w:r>
      <w:r w:rsidR="009D4989">
        <w:t xml:space="preserve">a sustancial el </w:t>
      </w:r>
      <w:r w:rsidR="00124D36">
        <w:t xml:space="preserve">nivel de </w:t>
      </w:r>
      <w:r w:rsidR="009D4989">
        <w:t>servicio de la Red Vial N</w:t>
      </w:r>
      <w:r>
        <w:t>acio</w:t>
      </w:r>
      <w:r w:rsidR="00124D36">
        <w:t xml:space="preserve">nal. </w:t>
      </w:r>
      <w:r w:rsidR="00053415">
        <w:t>Este a</w:t>
      </w:r>
      <w:r w:rsidR="00124D36">
        <w:t xml:space="preserve">nálisis se realizó utilizando  </w:t>
      </w:r>
      <w:r>
        <w:t>una herramienta técnica de priorización</w:t>
      </w:r>
      <w:r w:rsidR="00124DA6">
        <w:t>,</w:t>
      </w:r>
      <w:r>
        <w:t xml:space="preserve"> sin tomar en cuenta inicialmente, los costos asociados de cada proyecto. Bási</w:t>
      </w:r>
      <w:r w:rsidR="009D4989">
        <w:t>camente este trabajo consistió</w:t>
      </w:r>
      <w:r>
        <w:t xml:space="preserve"> en la validación o redefinición de la red vial nacional estratégica propuesta por el Plan Nacional de Transportes (PNT) 2011.</w:t>
      </w:r>
    </w:p>
    <w:p w:rsidR="009D4989" w:rsidRDefault="009D4989" w:rsidP="00D35E4B">
      <w:r>
        <w:t xml:space="preserve">La aplicación del método Delphi en la priorización de proyectos de infraestructura </w:t>
      </w:r>
      <w:r w:rsidR="00F95EF7">
        <w:t xml:space="preserve">por parte del Grupo Consenso </w:t>
      </w:r>
      <w:r>
        <w:t>requiri</w:t>
      </w:r>
      <w:r w:rsidR="00F95EF7">
        <w:t>ó del estudio previo</w:t>
      </w:r>
      <w:r>
        <w:t xml:space="preserve"> de algunos elementos claves</w:t>
      </w:r>
      <w:r w:rsidR="00474E01">
        <w:t>, los cuales fueron:</w:t>
      </w:r>
    </w:p>
    <w:p w:rsidR="00474E01" w:rsidRDefault="00124DA6" w:rsidP="00474E01">
      <w:pPr>
        <w:pStyle w:val="Prrafodelista"/>
        <w:numPr>
          <w:ilvl w:val="0"/>
          <w:numId w:val="17"/>
        </w:numPr>
      </w:pPr>
      <w:r>
        <w:t xml:space="preserve">La existencia de </w:t>
      </w:r>
      <w:r w:rsidR="00474E01">
        <w:t xml:space="preserve"> fuentes de financiamiento reales para inversión en infraestructura pública. (Recursos provenientes del BID y BCIE).</w:t>
      </w:r>
    </w:p>
    <w:p w:rsidR="00474E01" w:rsidRDefault="00124DA6" w:rsidP="00474E01">
      <w:pPr>
        <w:pStyle w:val="Prrafodelista"/>
        <w:numPr>
          <w:ilvl w:val="0"/>
          <w:numId w:val="17"/>
        </w:numPr>
      </w:pPr>
      <w:r>
        <w:t>El desarrollo previo de una</w:t>
      </w:r>
      <w:r w:rsidR="00474E01">
        <w:t xml:space="preserve"> jerarquización de la Red Vial Nacional que permitiera definir cuáles corredores eran de mayor importancia económica </w:t>
      </w:r>
      <w:r w:rsidR="00F95EF7">
        <w:t xml:space="preserve">y estratégica </w:t>
      </w:r>
      <w:r w:rsidR="00474E01">
        <w:t>para el país. (Definición de una red primaria de alta capacidad, así como redes secundarias de interconexión y otras</w:t>
      </w:r>
      <w:r w:rsidR="00F95EF7">
        <w:t>,</w:t>
      </w:r>
      <w:r w:rsidR="00474E01">
        <w:t xml:space="preserve"> definidas en el Plan Nacional de Transporte 2011).</w:t>
      </w:r>
    </w:p>
    <w:p w:rsidR="00C26014" w:rsidRDefault="00F95EF7" w:rsidP="00C26014">
      <w:pPr>
        <w:pStyle w:val="Prrafodelista"/>
        <w:numPr>
          <w:ilvl w:val="0"/>
          <w:numId w:val="17"/>
        </w:numPr>
      </w:pPr>
      <w:r>
        <w:t>E</w:t>
      </w:r>
      <w:r w:rsidR="007F6F9C">
        <w:t xml:space="preserve">l análisis de </w:t>
      </w:r>
      <w:r>
        <w:t xml:space="preserve"> una serie de proyectos de obra pública que ya se encontraban en fases terminales de adjudicación o ejecución y cuyo avance era inevitable.  Estos proyectos, aunque dentro de un análisis técnico, objetivo e integral de la red no necesariamente hubieran sido considerados como prioritarios</w:t>
      </w:r>
      <w:r w:rsidR="00A425E5">
        <w:t>,</w:t>
      </w:r>
      <w:r>
        <w:t xml:space="preserve"> eran </w:t>
      </w:r>
      <w:r w:rsidR="00A425E5">
        <w:t xml:space="preserve">proyectos que sí formaban parte de la red de alta capacidad y que debían entonces considerarse como proyectos “pivotes” alrededor de los cuales la red debía desarrollarse para lograr continuidad y conectividad con los mayores </w:t>
      </w:r>
      <w:r w:rsidR="00E27674">
        <w:t>estándares</w:t>
      </w:r>
      <w:r w:rsidR="00FB5611">
        <w:t>.  En términos generales</w:t>
      </w:r>
      <w:r w:rsidR="00FF5CF5">
        <w:t xml:space="preserve">, </w:t>
      </w:r>
      <w:r w:rsidR="00FB5611">
        <w:t xml:space="preserve"> </w:t>
      </w:r>
      <w:r w:rsidR="00D35E4B">
        <w:t xml:space="preserve">los proyectos deben diseñarse pensando en la interconexión de las vías, su impacto en la mejora de los indicadores de servicio de una región  y no de forma </w:t>
      </w:r>
      <w:r w:rsidR="00D35E4B">
        <w:lastRenderedPageBreak/>
        <w:t xml:space="preserve">aislada. Precisamente esto es lo que no se ha hecho al planificar los proyectos que constituyen la red vial costarricense. Ejemplo de esto son las autopistas principales como la General Cañas, la Florencio del Castillo, la Braulio Carrillo y la concesión San José-Caldera (R27), que no tienen interconexión entre ellas, y que solo en el caso de la ruta 27 se conectan con el aún inconcluso anillo de </w:t>
      </w:r>
      <w:r w:rsidR="00053415">
        <w:t>C</w:t>
      </w:r>
      <w:r w:rsidR="00D35E4B">
        <w:t>ir</w:t>
      </w:r>
      <w:r w:rsidR="00E27674">
        <w:t>cunvalación. Este fenómeno ha tenido</w:t>
      </w:r>
      <w:r w:rsidR="00D35E4B">
        <w:t xml:space="preserve"> un efecto altamente negativo en la operación del sistema de transporte costarricense</w:t>
      </w:r>
      <w:r w:rsidR="00E27674">
        <w:t>, el cual</w:t>
      </w:r>
      <w:r w:rsidR="00D35E4B">
        <w:t xml:space="preserve"> no ofrece alternativas de viaje </w:t>
      </w:r>
      <w:r w:rsidR="00402D4F">
        <w:t>más</w:t>
      </w:r>
      <w:r w:rsidR="00D35E4B">
        <w:t xml:space="preserve"> directas que no </w:t>
      </w:r>
      <w:r w:rsidR="00D35E4B" w:rsidRPr="007F6F9C">
        <w:t>impliquen que toda la carga y viajes en general, atraviesen la ciudad de San José.</w:t>
      </w:r>
    </w:p>
    <w:p w:rsidR="00D35E4B" w:rsidRPr="00C26014" w:rsidRDefault="00D35E4B" w:rsidP="00C26014">
      <w:pPr>
        <w:pStyle w:val="Prrafodelista"/>
        <w:numPr>
          <w:ilvl w:val="0"/>
          <w:numId w:val="17"/>
        </w:numPr>
      </w:pPr>
      <w:r w:rsidRPr="007F6F9C">
        <w:t xml:space="preserve">Otro concepto que se </w:t>
      </w:r>
      <w:r w:rsidR="00E27674" w:rsidRPr="007F6F9C">
        <w:t xml:space="preserve">tomó en consideración durante la aplicación </w:t>
      </w:r>
      <w:r w:rsidR="00053415" w:rsidRPr="007F6F9C">
        <w:t>d</w:t>
      </w:r>
      <w:r w:rsidR="00E27674" w:rsidRPr="007F6F9C">
        <w:t xml:space="preserve">el método Delphi fue el </w:t>
      </w:r>
      <w:r w:rsidRPr="007F6F9C">
        <w:t xml:space="preserve">de </w:t>
      </w:r>
      <w:r w:rsidR="00FF5CF5" w:rsidRPr="007F6F9C">
        <w:t>“</w:t>
      </w:r>
      <w:r w:rsidRPr="007F6F9C">
        <w:t>proyecto completo</w:t>
      </w:r>
      <w:r w:rsidR="00FF5CF5" w:rsidRPr="007F6F9C">
        <w:t>”</w:t>
      </w:r>
      <w:r w:rsidRPr="007F6F9C">
        <w:t xml:space="preserve">. Esto quiere decir que los proyectos </w:t>
      </w:r>
      <w:r w:rsidR="004A7BAA" w:rsidRPr="007F6F9C">
        <w:t xml:space="preserve">a priorizar </w:t>
      </w:r>
      <w:r w:rsidRPr="007F6F9C">
        <w:t xml:space="preserve">no pueden quedar sin conexión entre ciudades, pueblos o con la red vial estratégica. </w:t>
      </w:r>
      <w:r w:rsidR="004A7BAA" w:rsidRPr="007F6F9C">
        <w:t xml:space="preserve">Con base en esta premisa, se consideraron proyectos que se integraran a la red vial existente o bien, que conectaran los proyectos en ejecución con la red vial estratégica. </w:t>
      </w:r>
      <w:r w:rsidR="00877267" w:rsidRPr="007F6F9C">
        <w:t xml:space="preserve">Es el concepto de no “ir a poquitos”, repartiendo fondos de forma inconsistente solo por cumplir con compromisos de corto plazo. Por ejemplo, proyectos tan loables como Rincón-Puerto Jiménez, Sabalito-Las Mellizas o Sifón-La Abundancia no tienen una conectividad clara con ciudades o la red vial nacional estratégica, quedando básicamente aislados y generando poco impacto en la operación de redes regionales y de la nacional. Por lo tanto, los efectos de proyectos como los citados se circunscriben al ámbito meramente local,  y aportan poco  valor estratégico a nivel nacional. Esto no quiere decir, que dichos proyectos no fueran importantes, sino que debieron ser planificados con una visión de mayor integralidad </w:t>
      </w:r>
      <w:bookmarkStart w:id="0" w:name="_GoBack"/>
      <w:bookmarkEnd w:id="0"/>
      <w:r w:rsidR="00877267" w:rsidRPr="007F6F9C">
        <w:t xml:space="preserve">vial. Así las cosas, en caso de que no existiera recurso financiero para conectar dichos proyectos con la red vial estratégica, sí se debieron planificar y diseñar dichos corredores de interconexión, asignarles fondos y construirlos en un tiempo razonable. </w:t>
      </w:r>
    </w:p>
    <w:p w:rsidR="00053415" w:rsidRDefault="00053415" w:rsidP="00D35E4B">
      <w:pPr>
        <w:rPr>
          <w:lang w:eastAsia="es-ES"/>
        </w:rPr>
      </w:pPr>
    </w:p>
    <w:p w:rsidR="004A7BAA" w:rsidRDefault="00FF5CF5" w:rsidP="00D35E4B">
      <w:pPr>
        <w:rPr>
          <w:lang w:eastAsia="es-ES"/>
        </w:rPr>
      </w:pPr>
      <w:r>
        <w:rPr>
          <w:lang w:eastAsia="es-ES"/>
        </w:rPr>
        <w:t>Finalmente y tomando en consideración los cuatro elementos explicados anteriormente, se desarroll</w:t>
      </w:r>
      <w:r w:rsidR="004A7BAA">
        <w:rPr>
          <w:lang w:eastAsia="es-ES"/>
        </w:rPr>
        <w:t>ó</w:t>
      </w:r>
      <w:r>
        <w:rPr>
          <w:lang w:eastAsia="es-ES"/>
        </w:rPr>
        <w:t xml:space="preserve"> un modelo de priorización de proyectos de infraestructura</w:t>
      </w:r>
      <w:r w:rsidR="00EA62CF">
        <w:rPr>
          <w:lang w:eastAsia="es-ES"/>
        </w:rPr>
        <w:t xml:space="preserve"> para aquellos proyectos que debían cumplir con </w:t>
      </w:r>
      <w:r w:rsidR="00467EAA">
        <w:rPr>
          <w:lang w:eastAsia="es-ES"/>
        </w:rPr>
        <w:t>los principios de continuidad y conectividad en la red de alta capacidad</w:t>
      </w:r>
      <w:r>
        <w:rPr>
          <w:lang w:eastAsia="es-ES"/>
        </w:rPr>
        <w:t xml:space="preserve">.  Este modelo se </w:t>
      </w:r>
      <w:r w:rsidR="004A7BAA">
        <w:rPr>
          <w:lang w:eastAsia="es-ES"/>
        </w:rPr>
        <w:t xml:space="preserve">elaboró </w:t>
      </w:r>
      <w:r>
        <w:rPr>
          <w:lang w:eastAsia="es-ES"/>
        </w:rPr>
        <w:t>por medio de una “matriz de priorización” la cual tiene su origen en los an</w:t>
      </w:r>
      <w:r w:rsidR="00467EAA">
        <w:rPr>
          <w:lang w:eastAsia="es-ES"/>
        </w:rPr>
        <w:t xml:space="preserve">álisis de vulnerabilidad, </w:t>
      </w:r>
      <w:r w:rsidR="004A7BAA">
        <w:rPr>
          <w:lang w:eastAsia="es-ES"/>
        </w:rPr>
        <w:t xml:space="preserve">que </w:t>
      </w:r>
      <w:r w:rsidR="00467EAA">
        <w:rPr>
          <w:lang w:eastAsia="es-ES"/>
        </w:rPr>
        <w:t xml:space="preserve">ponderan una serie de parámetros y califican los proyectos de acuerdo </w:t>
      </w:r>
      <w:r w:rsidR="004A7BAA">
        <w:rPr>
          <w:lang w:eastAsia="es-ES"/>
        </w:rPr>
        <w:t xml:space="preserve">con el  </w:t>
      </w:r>
      <w:r w:rsidR="00447D4A">
        <w:rPr>
          <w:lang w:eastAsia="es-ES"/>
        </w:rPr>
        <w:t>nivel de cumplimiento de</w:t>
      </w:r>
      <w:r w:rsidR="00467EAA">
        <w:rPr>
          <w:lang w:eastAsia="es-ES"/>
        </w:rPr>
        <w:t xml:space="preserve"> distintos factores.  </w:t>
      </w:r>
    </w:p>
    <w:p w:rsidR="00467EAA" w:rsidRDefault="00467EAA" w:rsidP="00D35E4B">
      <w:pPr>
        <w:rPr>
          <w:lang w:eastAsia="es-ES"/>
        </w:rPr>
      </w:pPr>
      <w:r>
        <w:rPr>
          <w:lang w:eastAsia="es-ES"/>
        </w:rPr>
        <w:lastRenderedPageBreak/>
        <w:t>En este caso</w:t>
      </w:r>
      <w:r w:rsidR="004A7BAA">
        <w:rPr>
          <w:lang w:eastAsia="es-ES"/>
        </w:rPr>
        <w:t>,</w:t>
      </w:r>
      <w:r>
        <w:rPr>
          <w:lang w:eastAsia="es-ES"/>
        </w:rPr>
        <w:t xml:space="preserve"> los proyectos analizados fueron tramos de la red vial y los parámetros de ponderación se definieron en función de la correlación </w:t>
      </w:r>
      <w:r w:rsidR="00447D4A">
        <w:rPr>
          <w:lang w:eastAsia="es-ES"/>
        </w:rPr>
        <w:t>con aquellos proyectos denominados</w:t>
      </w:r>
      <w:r>
        <w:rPr>
          <w:lang w:eastAsia="es-ES"/>
        </w:rPr>
        <w:t xml:space="preserve"> anteriormente como pivotes</w:t>
      </w:r>
      <w:r w:rsidR="00447D4A">
        <w:rPr>
          <w:lang w:eastAsia="es-ES"/>
        </w:rPr>
        <w:t>.</w:t>
      </w:r>
    </w:p>
    <w:p w:rsidR="00447D4A" w:rsidRDefault="00447D4A" w:rsidP="00D35E4B">
      <w:pPr>
        <w:rPr>
          <w:lang w:eastAsia="es-ES"/>
        </w:rPr>
      </w:pPr>
      <w:r>
        <w:rPr>
          <w:lang w:eastAsia="es-ES"/>
        </w:rPr>
        <w:t xml:space="preserve">Los parámetros de ponderación responden a los siguientes cuestionamientos: </w:t>
      </w:r>
    </w:p>
    <w:p w:rsidR="00447D4A" w:rsidRDefault="004A7BAA" w:rsidP="00447D4A">
      <w:pPr>
        <w:pStyle w:val="Prrafodelista"/>
        <w:numPr>
          <w:ilvl w:val="0"/>
          <w:numId w:val="18"/>
        </w:numPr>
        <w:rPr>
          <w:lang w:eastAsia="es-ES"/>
        </w:rPr>
      </w:pPr>
      <w:r>
        <w:rPr>
          <w:lang w:eastAsia="es-ES"/>
        </w:rPr>
        <w:t>¿</w:t>
      </w:r>
      <w:r w:rsidR="00447D4A">
        <w:rPr>
          <w:lang w:eastAsia="es-ES"/>
        </w:rPr>
        <w:t>El proyecto es parte de la red vial de alta capacidad</w:t>
      </w:r>
      <w:r w:rsidR="00732459">
        <w:rPr>
          <w:lang w:eastAsia="es-ES"/>
        </w:rPr>
        <w:t>, conector de integración o distribuidor regional</w:t>
      </w:r>
      <w:r w:rsidR="00447D4A">
        <w:rPr>
          <w:lang w:eastAsia="es-ES"/>
        </w:rPr>
        <w:t>?.</w:t>
      </w:r>
    </w:p>
    <w:p w:rsidR="00447D4A" w:rsidRDefault="004A7BAA" w:rsidP="00447D4A">
      <w:pPr>
        <w:pStyle w:val="Prrafodelista"/>
        <w:numPr>
          <w:ilvl w:val="0"/>
          <w:numId w:val="18"/>
        </w:numPr>
        <w:rPr>
          <w:lang w:eastAsia="es-ES"/>
        </w:rPr>
      </w:pPr>
      <w:r>
        <w:rPr>
          <w:lang w:eastAsia="es-ES"/>
        </w:rPr>
        <w:t>¿</w:t>
      </w:r>
      <w:r w:rsidR="00732459">
        <w:rPr>
          <w:lang w:eastAsia="es-ES"/>
        </w:rPr>
        <w:t>Existe alguna correlación del proyecto (conectividad) con los “proyectos pivotes”</w:t>
      </w:r>
      <w:r w:rsidR="00124D36">
        <w:rPr>
          <w:lang w:eastAsia="es-ES"/>
        </w:rPr>
        <w:t>?</w:t>
      </w:r>
      <w:r w:rsidR="00732459">
        <w:rPr>
          <w:lang w:eastAsia="es-ES"/>
        </w:rPr>
        <w:t xml:space="preserve"> (Entre más pivotes conecten con el proyecto mayor importancia tendrá a nivel de la red. Importancia relativa del proyecto.)</w:t>
      </w:r>
    </w:p>
    <w:p w:rsidR="00732459" w:rsidRDefault="00732459" w:rsidP="00447D4A">
      <w:pPr>
        <w:pStyle w:val="Prrafodelista"/>
        <w:numPr>
          <w:ilvl w:val="0"/>
          <w:numId w:val="18"/>
        </w:numPr>
        <w:rPr>
          <w:lang w:eastAsia="es-ES"/>
        </w:rPr>
      </w:pPr>
      <w:r>
        <w:rPr>
          <w:lang w:eastAsia="es-ES"/>
        </w:rPr>
        <w:t xml:space="preserve">El nivel de correlación con los pivotes es </w:t>
      </w:r>
      <w:r w:rsidR="004A7BAA">
        <w:rPr>
          <w:lang w:eastAsia="es-ES"/>
        </w:rPr>
        <w:t>¿</w:t>
      </w:r>
      <w:r>
        <w:rPr>
          <w:lang w:eastAsia="es-ES"/>
        </w:rPr>
        <w:t>alto, medio, bajo o nulo</w:t>
      </w:r>
      <w:r w:rsidR="00124D36">
        <w:rPr>
          <w:lang w:eastAsia="es-ES"/>
        </w:rPr>
        <w:t>?</w:t>
      </w:r>
      <w:r>
        <w:rPr>
          <w:lang w:eastAsia="es-ES"/>
        </w:rPr>
        <w:t xml:space="preserve"> (No solo es importante saber con cu</w:t>
      </w:r>
      <w:r w:rsidR="004A7BAA">
        <w:rPr>
          <w:lang w:eastAsia="es-ES"/>
        </w:rPr>
        <w:t>á</w:t>
      </w:r>
      <w:r>
        <w:rPr>
          <w:lang w:eastAsia="es-ES"/>
        </w:rPr>
        <w:t>ntos pivotes tiene conectividad, sino también el grado de conectividad con cada pivote. Importancia relativa de cada proyecto).</w:t>
      </w:r>
    </w:p>
    <w:p w:rsidR="00732459" w:rsidRDefault="00732459" w:rsidP="00447D4A">
      <w:pPr>
        <w:pStyle w:val="Prrafodelista"/>
        <w:numPr>
          <w:ilvl w:val="0"/>
          <w:numId w:val="18"/>
        </w:numPr>
        <w:rPr>
          <w:lang w:eastAsia="es-ES"/>
        </w:rPr>
      </w:pPr>
      <w:r>
        <w:rPr>
          <w:lang w:eastAsia="es-ES"/>
        </w:rPr>
        <w:t>Importancia absoluta de cada proyecto</w:t>
      </w:r>
      <w:r w:rsidR="004C408C">
        <w:rPr>
          <w:lang w:eastAsia="es-ES"/>
        </w:rPr>
        <w:t>, tomando en consideración aspectos como costo absoluto y relativo, relevancia estratégica para el transporte de bienes y servicios, e</w:t>
      </w:r>
      <w:r w:rsidR="004A7BAA">
        <w:rPr>
          <w:lang w:eastAsia="es-ES"/>
        </w:rPr>
        <w:t>ntre otros.</w:t>
      </w:r>
    </w:p>
    <w:p w:rsidR="00124D36" w:rsidRDefault="004C408C" w:rsidP="004C408C">
      <w:pPr>
        <w:rPr>
          <w:lang w:eastAsia="es-ES"/>
        </w:rPr>
      </w:pPr>
      <w:r>
        <w:rPr>
          <w:lang w:eastAsia="es-ES"/>
        </w:rPr>
        <w:t>Todos estos elementos fueron ponderados por medio del méto</w:t>
      </w:r>
      <w:r w:rsidR="00B276A8">
        <w:rPr>
          <w:lang w:eastAsia="es-ES"/>
        </w:rPr>
        <w:t>do Delphi de criterio experto con la</w:t>
      </w:r>
      <w:r>
        <w:rPr>
          <w:lang w:eastAsia="es-ES"/>
        </w:rPr>
        <w:t xml:space="preserve"> participaci</w:t>
      </w:r>
      <w:r w:rsidR="00B276A8">
        <w:rPr>
          <w:lang w:eastAsia="es-ES"/>
        </w:rPr>
        <w:t>ón directa de</w:t>
      </w:r>
      <w:r>
        <w:rPr>
          <w:lang w:eastAsia="es-ES"/>
        </w:rPr>
        <w:t xml:space="preserve"> los jerarcas del MOPT – CONAVI y con el uso de herramientas de última tecnología como  son los sistemas de información geográfica</w:t>
      </w:r>
      <w:r w:rsidR="004A7BAA">
        <w:rPr>
          <w:lang w:eastAsia="es-ES"/>
        </w:rPr>
        <w:t xml:space="preserve"> (SIG)</w:t>
      </w:r>
      <w:r>
        <w:rPr>
          <w:lang w:eastAsia="es-ES"/>
        </w:rPr>
        <w:t xml:space="preserve">.  Toda la información existente en el LanammeUCR, así como en </w:t>
      </w:r>
      <w:r w:rsidR="004A7BAA">
        <w:rPr>
          <w:lang w:eastAsia="es-ES"/>
        </w:rPr>
        <w:t xml:space="preserve">las bases de datos de </w:t>
      </w:r>
      <w:r>
        <w:rPr>
          <w:lang w:eastAsia="es-ES"/>
        </w:rPr>
        <w:t>Planificación Sectorial del MOPT</w:t>
      </w:r>
      <w:r w:rsidR="004A7BAA">
        <w:rPr>
          <w:lang w:eastAsia="es-ES"/>
        </w:rPr>
        <w:t>,</w:t>
      </w:r>
      <w:r>
        <w:rPr>
          <w:lang w:eastAsia="es-ES"/>
        </w:rPr>
        <w:t xml:space="preserve"> el Colegio Federado </w:t>
      </w:r>
      <w:r w:rsidR="00B276A8">
        <w:rPr>
          <w:lang w:eastAsia="es-ES"/>
        </w:rPr>
        <w:t xml:space="preserve">de Ingenieros y </w:t>
      </w:r>
      <w:r w:rsidR="004E13C8">
        <w:rPr>
          <w:lang w:eastAsia="es-ES"/>
        </w:rPr>
        <w:t xml:space="preserve">de </w:t>
      </w:r>
      <w:r w:rsidR="00B276A8">
        <w:rPr>
          <w:lang w:eastAsia="es-ES"/>
        </w:rPr>
        <w:t>Arquitectos y la</w:t>
      </w:r>
      <w:r>
        <w:rPr>
          <w:lang w:eastAsia="es-ES"/>
        </w:rPr>
        <w:t xml:space="preserve">s demás </w:t>
      </w:r>
      <w:r w:rsidR="00B276A8">
        <w:rPr>
          <w:lang w:eastAsia="es-ES"/>
        </w:rPr>
        <w:t xml:space="preserve">entidades </w:t>
      </w:r>
      <w:r>
        <w:rPr>
          <w:lang w:eastAsia="es-ES"/>
        </w:rPr>
        <w:t xml:space="preserve">integrantes del grupo consenso, </w:t>
      </w:r>
      <w:r w:rsidR="00124D36">
        <w:rPr>
          <w:lang w:eastAsia="es-ES"/>
        </w:rPr>
        <w:t xml:space="preserve">fue tomada en cuenta y analizada, permitiendo </w:t>
      </w:r>
      <w:r>
        <w:rPr>
          <w:lang w:eastAsia="es-ES"/>
        </w:rPr>
        <w:t xml:space="preserve"> una valoración </w:t>
      </w:r>
      <w:r w:rsidR="00B276A8">
        <w:rPr>
          <w:lang w:eastAsia="es-ES"/>
        </w:rPr>
        <w:t>técnica</w:t>
      </w:r>
      <w:r w:rsidR="004A7BAA">
        <w:rPr>
          <w:lang w:eastAsia="es-ES"/>
        </w:rPr>
        <w:t xml:space="preserve"> y</w:t>
      </w:r>
      <w:r w:rsidR="00B276A8">
        <w:rPr>
          <w:lang w:eastAsia="es-ES"/>
        </w:rPr>
        <w:t xml:space="preserve"> profunda </w:t>
      </w:r>
      <w:r w:rsidR="004A7BAA">
        <w:rPr>
          <w:lang w:eastAsia="es-ES"/>
        </w:rPr>
        <w:t xml:space="preserve">que permite </w:t>
      </w:r>
      <w:r w:rsidR="00823BFA">
        <w:rPr>
          <w:lang w:eastAsia="es-ES"/>
        </w:rPr>
        <w:t xml:space="preserve">formular una </w:t>
      </w:r>
      <w:r>
        <w:rPr>
          <w:lang w:eastAsia="es-ES"/>
        </w:rPr>
        <w:t xml:space="preserve"> lista de priorización de proyectos </w:t>
      </w:r>
      <w:r w:rsidR="004A7BAA">
        <w:rPr>
          <w:lang w:eastAsia="es-ES"/>
        </w:rPr>
        <w:t xml:space="preserve">tomando </w:t>
      </w:r>
      <w:r w:rsidR="00124D36">
        <w:rPr>
          <w:lang w:eastAsia="es-ES"/>
        </w:rPr>
        <w:t>en consideración los conceptos de continuidad, conectividad y proyecto terminado</w:t>
      </w:r>
      <w:r w:rsidR="004A7BAA">
        <w:rPr>
          <w:lang w:eastAsia="es-ES"/>
        </w:rPr>
        <w:t xml:space="preserve">. </w:t>
      </w:r>
      <w:r w:rsidR="00823BFA">
        <w:rPr>
          <w:lang w:eastAsia="es-ES"/>
        </w:rPr>
        <w:t xml:space="preserve"> </w:t>
      </w:r>
      <w:r w:rsidR="004A7BAA">
        <w:rPr>
          <w:lang w:eastAsia="es-ES"/>
        </w:rPr>
        <w:t>E</w:t>
      </w:r>
      <w:r w:rsidR="00823BFA">
        <w:rPr>
          <w:lang w:eastAsia="es-ES"/>
        </w:rPr>
        <w:t>ste procedimiento  permite</w:t>
      </w:r>
      <w:r w:rsidR="00124D36">
        <w:rPr>
          <w:lang w:eastAsia="es-ES"/>
        </w:rPr>
        <w:t xml:space="preserve"> establecer </w:t>
      </w:r>
      <w:r w:rsidR="006E46D0">
        <w:rPr>
          <w:lang w:eastAsia="es-ES"/>
        </w:rPr>
        <w:t>la priorización de la inversión en aquellos</w:t>
      </w:r>
      <w:r w:rsidR="00124D36">
        <w:rPr>
          <w:lang w:eastAsia="es-ES"/>
        </w:rPr>
        <w:t xml:space="preserve"> proyectos </w:t>
      </w:r>
      <w:r w:rsidR="006E46D0">
        <w:rPr>
          <w:lang w:eastAsia="es-ES"/>
        </w:rPr>
        <w:t xml:space="preserve">que </w:t>
      </w:r>
      <w:r w:rsidR="00124D36">
        <w:rPr>
          <w:lang w:eastAsia="es-ES"/>
        </w:rPr>
        <w:t>seran de mayor impacto para la red vial nacional.</w:t>
      </w:r>
    </w:p>
    <w:p w:rsidR="006219E6" w:rsidRDefault="006219E6" w:rsidP="004C408C">
      <w:pPr>
        <w:rPr>
          <w:lang w:eastAsia="es-ES"/>
        </w:rPr>
      </w:pPr>
      <w:r>
        <w:rPr>
          <w:lang w:eastAsia="es-ES"/>
        </w:rPr>
        <w:t>Los proyectos considerados como pivotes y definidos así principalmente por la Administración son los siguientes:</w:t>
      </w:r>
    </w:p>
    <w:p w:rsidR="006219E6" w:rsidRDefault="006219E6" w:rsidP="006219E6">
      <w:pPr>
        <w:pStyle w:val="Prrafodelista"/>
        <w:numPr>
          <w:ilvl w:val="0"/>
          <w:numId w:val="19"/>
        </w:numPr>
        <w:rPr>
          <w:lang w:eastAsia="es-ES"/>
        </w:rPr>
      </w:pPr>
      <w:r>
        <w:rPr>
          <w:lang w:eastAsia="es-ES"/>
        </w:rPr>
        <w:t>Ruta 1. Construcción de 18 puentes y 3 pasos a desnivel. Tramo Cañas – Liberia.</w:t>
      </w:r>
    </w:p>
    <w:p w:rsidR="006219E6" w:rsidRDefault="006219E6" w:rsidP="006219E6">
      <w:pPr>
        <w:pStyle w:val="Prrafodelista"/>
        <w:numPr>
          <w:ilvl w:val="0"/>
          <w:numId w:val="19"/>
        </w:numPr>
        <w:rPr>
          <w:lang w:eastAsia="es-ES"/>
        </w:rPr>
      </w:pPr>
      <w:r>
        <w:rPr>
          <w:lang w:eastAsia="es-ES"/>
        </w:rPr>
        <w:t>Ruta 1. Ampliación de la carretera existente. Tramo Cañas – Liberia.</w:t>
      </w:r>
    </w:p>
    <w:p w:rsidR="006219E6" w:rsidRDefault="006219E6" w:rsidP="006219E6">
      <w:pPr>
        <w:pStyle w:val="Prrafodelista"/>
        <w:numPr>
          <w:ilvl w:val="0"/>
          <w:numId w:val="19"/>
        </w:numPr>
        <w:rPr>
          <w:lang w:eastAsia="es-ES"/>
        </w:rPr>
      </w:pPr>
      <w:r>
        <w:rPr>
          <w:lang w:eastAsia="es-ES"/>
        </w:rPr>
        <w:t>Ruta 1. Construcción de 10 puentes y accesos. Tramo Barranca – Cañas.</w:t>
      </w:r>
    </w:p>
    <w:p w:rsidR="006219E6" w:rsidRDefault="006219E6" w:rsidP="006219E6">
      <w:pPr>
        <w:pStyle w:val="Prrafodelista"/>
        <w:numPr>
          <w:ilvl w:val="0"/>
          <w:numId w:val="19"/>
        </w:numPr>
        <w:rPr>
          <w:lang w:eastAsia="es-ES"/>
        </w:rPr>
      </w:pPr>
      <w:r>
        <w:rPr>
          <w:lang w:eastAsia="es-ES"/>
        </w:rPr>
        <w:lastRenderedPageBreak/>
        <w:t>Ruta 2. Mejora de la superficie existente.  Tramo Chacarita – Palmar Norte.</w:t>
      </w:r>
    </w:p>
    <w:p w:rsidR="006219E6" w:rsidRDefault="006219E6" w:rsidP="006219E6">
      <w:pPr>
        <w:pStyle w:val="Prrafodelista"/>
        <w:numPr>
          <w:ilvl w:val="0"/>
          <w:numId w:val="19"/>
        </w:numPr>
        <w:rPr>
          <w:lang w:eastAsia="es-ES"/>
        </w:rPr>
      </w:pPr>
      <w:r>
        <w:rPr>
          <w:lang w:eastAsia="es-ES"/>
        </w:rPr>
        <w:t>Ruta</w:t>
      </w:r>
      <w:r w:rsidR="000E75E7">
        <w:rPr>
          <w:lang w:eastAsia="es-ES"/>
        </w:rPr>
        <w:t xml:space="preserve"> 3. Ampliación de la ruta existente. Tramo Heredia Mercedes – Alajuela.</w:t>
      </w:r>
    </w:p>
    <w:p w:rsidR="000E75E7" w:rsidRDefault="000E75E7" w:rsidP="006219E6">
      <w:pPr>
        <w:pStyle w:val="Prrafodelista"/>
        <w:numPr>
          <w:ilvl w:val="0"/>
          <w:numId w:val="19"/>
        </w:numPr>
        <w:rPr>
          <w:lang w:eastAsia="es-ES"/>
        </w:rPr>
      </w:pPr>
      <w:r>
        <w:rPr>
          <w:lang w:eastAsia="es-ES"/>
        </w:rPr>
        <w:t>Ruta 3. Ampliación de la ruta existente. Tramo Pozuelo – Jardines del Recuerdo.</w:t>
      </w:r>
    </w:p>
    <w:p w:rsidR="000E75E7" w:rsidRDefault="000E75E7" w:rsidP="006219E6">
      <w:pPr>
        <w:pStyle w:val="Prrafodelista"/>
        <w:numPr>
          <w:ilvl w:val="0"/>
          <w:numId w:val="19"/>
        </w:numPr>
        <w:rPr>
          <w:lang w:eastAsia="es-ES"/>
        </w:rPr>
      </w:pPr>
      <w:r>
        <w:rPr>
          <w:lang w:eastAsia="es-ES"/>
        </w:rPr>
        <w:t>Ruta 4. Construcción nueva. Tramo Bajos de Chilamate – Vuelta de Koper.</w:t>
      </w:r>
    </w:p>
    <w:p w:rsidR="000E75E7" w:rsidRDefault="000E75E7" w:rsidP="006219E6">
      <w:pPr>
        <w:pStyle w:val="Prrafodelista"/>
        <w:numPr>
          <w:ilvl w:val="0"/>
          <w:numId w:val="19"/>
        </w:numPr>
        <w:rPr>
          <w:lang w:eastAsia="es-ES"/>
        </w:rPr>
      </w:pPr>
      <w:r>
        <w:rPr>
          <w:lang w:eastAsia="es-ES"/>
        </w:rPr>
        <w:t>Ruta 35. Carretera a San Carlos Etapa 1.  Tramo Sifón – La Abundancia.</w:t>
      </w:r>
    </w:p>
    <w:p w:rsidR="000E75E7" w:rsidRDefault="000E75E7" w:rsidP="000E75E7">
      <w:pPr>
        <w:pStyle w:val="Prrafodelista"/>
        <w:numPr>
          <w:ilvl w:val="0"/>
          <w:numId w:val="19"/>
        </w:numPr>
        <w:rPr>
          <w:lang w:eastAsia="es-ES"/>
        </w:rPr>
      </w:pPr>
      <w:r>
        <w:rPr>
          <w:lang w:eastAsia="es-ES"/>
        </w:rPr>
        <w:t xml:space="preserve"> Ruta 35. Carretera a San Carlos Etapa 3.  Tramo La Abundancia – Florencia.</w:t>
      </w:r>
    </w:p>
    <w:p w:rsidR="000E75E7" w:rsidRDefault="00C249F2" w:rsidP="006219E6">
      <w:pPr>
        <w:pStyle w:val="Prrafodelista"/>
        <w:numPr>
          <w:ilvl w:val="0"/>
          <w:numId w:val="19"/>
        </w:numPr>
        <w:rPr>
          <w:lang w:eastAsia="es-ES"/>
        </w:rPr>
      </w:pPr>
      <w:r>
        <w:rPr>
          <w:lang w:eastAsia="es-ES"/>
        </w:rPr>
        <w:t xml:space="preserve"> </w:t>
      </w:r>
      <w:r w:rsidR="000E75E7">
        <w:rPr>
          <w:lang w:eastAsia="es-ES"/>
        </w:rPr>
        <w:t>Ruta 39. Diseño y construcción paso a desnivel.  Rotonda de Paso Ancho.</w:t>
      </w:r>
    </w:p>
    <w:p w:rsidR="00C249F2" w:rsidRDefault="00C249F2" w:rsidP="00C249F2">
      <w:pPr>
        <w:pStyle w:val="Prrafodelista"/>
        <w:numPr>
          <w:ilvl w:val="0"/>
          <w:numId w:val="19"/>
        </w:numPr>
        <w:rPr>
          <w:lang w:eastAsia="es-ES"/>
        </w:rPr>
      </w:pPr>
      <w:r>
        <w:rPr>
          <w:lang w:eastAsia="es-ES"/>
        </w:rPr>
        <w:t xml:space="preserve"> Ruta 39. Circunvalación Norte.  Tramo Uruca – Triangulo de la Solidaridad.</w:t>
      </w:r>
    </w:p>
    <w:p w:rsidR="000E75E7" w:rsidRDefault="00C249F2" w:rsidP="006219E6">
      <w:pPr>
        <w:pStyle w:val="Prrafodelista"/>
        <w:numPr>
          <w:ilvl w:val="0"/>
          <w:numId w:val="19"/>
        </w:numPr>
        <w:rPr>
          <w:lang w:eastAsia="es-ES"/>
        </w:rPr>
      </w:pPr>
      <w:r>
        <w:rPr>
          <w:lang w:eastAsia="es-ES"/>
        </w:rPr>
        <w:t xml:space="preserve"> Ruta 126. Rehabilitación tramo Cinchona.</w:t>
      </w:r>
    </w:p>
    <w:p w:rsidR="00C249F2" w:rsidRDefault="00086BB8" w:rsidP="00C249F2">
      <w:pPr>
        <w:rPr>
          <w:lang w:eastAsia="es-ES"/>
        </w:rPr>
      </w:pPr>
      <w:r>
        <w:rPr>
          <w:lang w:eastAsia="es-ES"/>
        </w:rPr>
        <w:t>Los proyectos que se evaluaron en función de su correlación con los pivotes anteriores para establecer su nivel de prioridad fueron los siguientes:</w:t>
      </w:r>
    </w:p>
    <w:p w:rsidR="00086BB8" w:rsidRPr="00086BB8" w:rsidRDefault="00086BB8" w:rsidP="00086BB8">
      <w:pPr>
        <w:pStyle w:val="Prrafodelista"/>
        <w:numPr>
          <w:ilvl w:val="0"/>
          <w:numId w:val="21"/>
        </w:numPr>
        <w:rPr>
          <w:lang w:eastAsia="es-ES"/>
        </w:rPr>
      </w:pPr>
      <w:r w:rsidRPr="00086BB8">
        <w:rPr>
          <w:lang w:eastAsia="es-ES"/>
        </w:rPr>
        <w:t>Ruta 001 - Tramo San José San Ramón</w:t>
      </w:r>
    </w:p>
    <w:p w:rsidR="00086BB8" w:rsidRPr="00086BB8" w:rsidRDefault="00086BB8" w:rsidP="00086BB8">
      <w:pPr>
        <w:pStyle w:val="Prrafodelista"/>
        <w:numPr>
          <w:ilvl w:val="0"/>
          <w:numId w:val="21"/>
        </w:numPr>
        <w:rPr>
          <w:lang w:eastAsia="es-ES"/>
        </w:rPr>
      </w:pPr>
      <w:r w:rsidRPr="00086BB8">
        <w:rPr>
          <w:lang w:eastAsia="es-ES"/>
        </w:rPr>
        <w:t>Ruta 035 - Bernardo Soto - Sifón</w:t>
      </w:r>
    </w:p>
    <w:p w:rsidR="00086BB8" w:rsidRPr="00086BB8" w:rsidRDefault="00086BB8" w:rsidP="00086BB8">
      <w:pPr>
        <w:pStyle w:val="Prrafodelista"/>
        <w:numPr>
          <w:ilvl w:val="0"/>
          <w:numId w:val="21"/>
        </w:numPr>
        <w:rPr>
          <w:lang w:eastAsia="es-ES"/>
        </w:rPr>
      </w:pPr>
      <w:r w:rsidRPr="00086BB8">
        <w:rPr>
          <w:lang w:eastAsia="es-ES"/>
        </w:rPr>
        <w:t>*  Ruta 039 - Calle Blancos - Triangulo de la Solidaridad</w:t>
      </w:r>
    </w:p>
    <w:p w:rsidR="00086BB8" w:rsidRPr="00086BB8" w:rsidRDefault="00086BB8" w:rsidP="00086BB8">
      <w:pPr>
        <w:pStyle w:val="Prrafodelista"/>
        <w:numPr>
          <w:ilvl w:val="0"/>
          <w:numId w:val="21"/>
        </w:numPr>
        <w:rPr>
          <w:lang w:eastAsia="es-ES"/>
        </w:rPr>
      </w:pPr>
      <w:r w:rsidRPr="00086BB8">
        <w:rPr>
          <w:lang w:eastAsia="es-ES"/>
        </w:rPr>
        <w:t>Ruta 039 - Paso a desnivel Paso Ancho</w:t>
      </w:r>
    </w:p>
    <w:p w:rsidR="00086BB8" w:rsidRPr="00086BB8" w:rsidRDefault="00086BB8" w:rsidP="00086BB8">
      <w:pPr>
        <w:pStyle w:val="Prrafodelista"/>
        <w:numPr>
          <w:ilvl w:val="0"/>
          <w:numId w:val="21"/>
        </w:numPr>
        <w:rPr>
          <w:lang w:eastAsia="es-ES"/>
        </w:rPr>
      </w:pPr>
      <w:r w:rsidRPr="00086BB8">
        <w:rPr>
          <w:lang w:eastAsia="es-ES"/>
        </w:rPr>
        <w:t>Ruta 039 - Pasos elevados en lugar de rotondas</w:t>
      </w:r>
    </w:p>
    <w:p w:rsidR="00086BB8" w:rsidRPr="00086BB8" w:rsidRDefault="00086BB8" w:rsidP="00086BB8">
      <w:pPr>
        <w:pStyle w:val="Prrafodelista"/>
        <w:numPr>
          <w:ilvl w:val="0"/>
          <w:numId w:val="21"/>
        </w:numPr>
        <w:rPr>
          <w:lang w:eastAsia="es-ES"/>
        </w:rPr>
      </w:pPr>
      <w:r w:rsidRPr="00086BB8">
        <w:rPr>
          <w:lang w:eastAsia="es-ES"/>
        </w:rPr>
        <w:t>* Ruta 003 - Jardines del Recuerdo - Puente Pirro</w:t>
      </w:r>
    </w:p>
    <w:p w:rsidR="00086BB8" w:rsidRPr="00086BB8" w:rsidRDefault="00086BB8" w:rsidP="00086BB8">
      <w:pPr>
        <w:pStyle w:val="Prrafodelista"/>
        <w:numPr>
          <w:ilvl w:val="0"/>
          <w:numId w:val="21"/>
        </w:numPr>
        <w:rPr>
          <w:lang w:eastAsia="es-ES"/>
        </w:rPr>
      </w:pPr>
      <w:r w:rsidRPr="00086BB8">
        <w:rPr>
          <w:lang w:eastAsia="es-ES"/>
        </w:rPr>
        <w:t>Ruta 001 - Tramo Barranca Cañas</w:t>
      </w:r>
    </w:p>
    <w:p w:rsidR="00086BB8" w:rsidRPr="00086BB8" w:rsidRDefault="00086BB8" w:rsidP="00086BB8">
      <w:pPr>
        <w:pStyle w:val="Prrafodelista"/>
        <w:numPr>
          <w:ilvl w:val="0"/>
          <w:numId w:val="21"/>
        </w:numPr>
        <w:rPr>
          <w:lang w:eastAsia="es-ES"/>
        </w:rPr>
      </w:pPr>
      <w:r w:rsidRPr="00086BB8">
        <w:rPr>
          <w:lang w:eastAsia="es-ES"/>
        </w:rPr>
        <w:t>Ruta 003 - Juan Pablo II - Pozuelo</w:t>
      </w:r>
    </w:p>
    <w:p w:rsidR="00086BB8" w:rsidRPr="00086BB8" w:rsidRDefault="00086BB8" w:rsidP="00086BB8">
      <w:pPr>
        <w:pStyle w:val="Prrafodelista"/>
        <w:numPr>
          <w:ilvl w:val="0"/>
          <w:numId w:val="21"/>
        </w:numPr>
        <w:rPr>
          <w:lang w:eastAsia="es-ES"/>
        </w:rPr>
      </w:pPr>
      <w:r w:rsidRPr="00086BB8">
        <w:rPr>
          <w:lang w:eastAsia="es-ES"/>
        </w:rPr>
        <w:t>Ruta 032 - Estabilizacion tramo Río Virilla - Río Frío</w:t>
      </w:r>
    </w:p>
    <w:p w:rsidR="00086BB8" w:rsidRPr="00086BB8" w:rsidRDefault="00086BB8" w:rsidP="00086BB8">
      <w:pPr>
        <w:pStyle w:val="Prrafodelista"/>
        <w:numPr>
          <w:ilvl w:val="0"/>
          <w:numId w:val="21"/>
        </w:numPr>
        <w:rPr>
          <w:lang w:eastAsia="es-ES"/>
        </w:rPr>
      </w:pPr>
      <w:r w:rsidRPr="00086BB8">
        <w:rPr>
          <w:lang w:eastAsia="es-ES"/>
        </w:rPr>
        <w:t>NUEVO - Florencio del Castillo - Garantias Sociales</w:t>
      </w:r>
    </w:p>
    <w:p w:rsidR="00086BB8" w:rsidRPr="00086BB8" w:rsidRDefault="00086BB8" w:rsidP="00086BB8">
      <w:pPr>
        <w:pStyle w:val="Prrafodelista"/>
        <w:numPr>
          <w:ilvl w:val="0"/>
          <w:numId w:val="21"/>
        </w:numPr>
        <w:rPr>
          <w:lang w:eastAsia="es-ES"/>
        </w:rPr>
      </w:pPr>
      <w:r w:rsidRPr="00086BB8">
        <w:rPr>
          <w:lang w:eastAsia="es-ES"/>
        </w:rPr>
        <w:t>Ruta 002 - Chacarita - Río Claro</w:t>
      </w:r>
    </w:p>
    <w:p w:rsidR="00086BB8" w:rsidRPr="00086BB8" w:rsidRDefault="00086BB8" w:rsidP="00086BB8">
      <w:pPr>
        <w:pStyle w:val="Prrafodelista"/>
        <w:numPr>
          <w:ilvl w:val="0"/>
          <w:numId w:val="21"/>
        </w:numPr>
        <w:rPr>
          <w:lang w:eastAsia="es-ES"/>
        </w:rPr>
      </w:pPr>
      <w:r w:rsidRPr="00086BB8">
        <w:rPr>
          <w:lang w:eastAsia="es-ES"/>
        </w:rPr>
        <w:t>Ruta 002 - Río Claro - Paso Canoas</w:t>
      </w:r>
    </w:p>
    <w:p w:rsidR="00086BB8" w:rsidRPr="00086BB8" w:rsidRDefault="00086BB8" w:rsidP="00086BB8">
      <w:pPr>
        <w:pStyle w:val="Prrafodelista"/>
        <w:numPr>
          <w:ilvl w:val="0"/>
          <w:numId w:val="21"/>
        </w:numPr>
        <w:rPr>
          <w:lang w:eastAsia="es-ES"/>
        </w:rPr>
      </w:pPr>
      <w:r w:rsidRPr="00086BB8">
        <w:rPr>
          <w:lang w:eastAsia="es-ES"/>
        </w:rPr>
        <w:t>Ruta 032 - Ampliación a 4 carriles tramo Río Frio - Limón</w:t>
      </w:r>
    </w:p>
    <w:p w:rsidR="00086BB8" w:rsidRPr="00086BB8" w:rsidRDefault="00086BB8" w:rsidP="00086BB8">
      <w:pPr>
        <w:pStyle w:val="Prrafodelista"/>
        <w:numPr>
          <w:ilvl w:val="0"/>
          <w:numId w:val="21"/>
        </w:numPr>
        <w:rPr>
          <w:lang w:eastAsia="es-ES"/>
        </w:rPr>
      </w:pPr>
      <w:r w:rsidRPr="00086BB8">
        <w:rPr>
          <w:lang w:eastAsia="es-ES"/>
        </w:rPr>
        <w:t xml:space="preserve">NUEVO - RADIALES - Radial Heredia </w:t>
      </w:r>
    </w:p>
    <w:p w:rsidR="00086BB8" w:rsidRPr="00086BB8" w:rsidRDefault="00086BB8" w:rsidP="00086BB8">
      <w:pPr>
        <w:pStyle w:val="Prrafodelista"/>
        <w:numPr>
          <w:ilvl w:val="0"/>
          <w:numId w:val="21"/>
        </w:numPr>
        <w:rPr>
          <w:lang w:eastAsia="es-ES"/>
        </w:rPr>
      </w:pPr>
      <w:r w:rsidRPr="00086BB8">
        <w:rPr>
          <w:lang w:eastAsia="es-ES"/>
        </w:rPr>
        <w:t>Ruta 004 - Santa Cecilia - Birmania</w:t>
      </w:r>
    </w:p>
    <w:p w:rsidR="00086BB8" w:rsidRPr="00086BB8" w:rsidRDefault="00086BB8" w:rsidP="00086BB8">
      <w:pPr>
        <w:pStyle w:val="Prrafodelista"/>
        <w:numPr>
          <w:ilvl w:val="0"/>
          <w:numId w:val="21"/>
        </w:numPr>
        <w:rPr>
          <w:lang w:eastAsia="es-ES"/>
        </w:rPr>
      </w:pPr>
      <w:r w:rsidRPr="00086BB8">
        <w:rPr>
          <w:lang w:eastAsia="es-ES"/>
        </w:rPr>
        <w:t>Ruta 002 - Tramo San José Cartago</w:t>
      </w:r>
    </w:p>
    <w:p w:rsidR="00086BB8" w:rsidRPr="00086BB8" w:rsidRDefault="00086BB8" w:rsidP="00086BB8">
      <w:pPr>
        <w:pStyle w:val="Prrafodelista"/>
        <w:numPr>
          <w:ilvl w:val="0"/>
          <w:numId w:val="21"/>
        </w:numPr>
        <w:rPr>
          <w:lang w:eastAsia="es-ES"/>
        </w:rPr>
      </w:pPr>
      <w:r w:rsidRPr="00086BB8">
        <w:rPr>
          <w:lang w:eastAsia="es-ES"/>
        </w:rPr>
        <w:t>Ruta 010 -  Diseño y estudio Paraíso-Turrialba</w:t>
      </w:r>
    </w:p>
    <w:p w:rsidR="00086BB8" w:rsidRPr="00086BB8" w:rsidRDefault="00086BB8" w:rsidP="00086BB8">
      <w:pPr>
        <w:pStyle w:val="Prrafodelista"/>
        <w:numPr>
          <w:ilvl w:val="0"/>
          <w:numId w:val="21"/>
        </w:numPr>
        <w:rPr>
          <w:lang w:eastAsia="es-ES"/>
        </w:rPr>
      </w:pPr>
      <w:r w:rsidRPr="00086BB8">
        <w:rPr>
          <w:lang w:eastAsia="es-ES"/>
        </w:rPr>
        <w:t>NUEVO - RADIALES - Radial Atenas palmares</w:t>
      </w:r>
    </w:p>
    <w:p w:rsidR="00086BB8" w:rsidRPr="00086BB8" w:rsidRDefault="00086BB8" w:rsidP="00086BB8">
      <w:pPr>
        <w:pStyle w:val="Prrafodelista"/>
        <w:numPr>
          <w:ilvl w:val="0"/>
          <w:numId w:val="21"/>
        </w:numPr>
        <w:rPr>
          <w:lang w:eastAsia="es-ES"/>
        </w:rPr>
      </w:pPr>
      <w:r w:rsidRPr="00086BB8">
        <w:rPr>
          <w:lang w:eastAsia="es-ES"/>
        </w:rPr>
        <w:t>*  Ruta 240 - Nuevo Acceso a Moin</w:t>
      </w:r>
    </w:p>
    <w:p w:rsidR="00086BB8" w:rsidRDefault="00EE6330" w:rsidP="00C249F2">
      <w:pPr>
        <w:rPr>
          <w:lang w:eastAsia="es-ES"/>
        </w:rPr>
      </w:pPr>
      <w:r>
        <w:rPr>
          <w:lang w:eastAsia="es-ES"/>
        </w:rPr>
        <w:t xml:space="preserve">La ejecución del método Delphi generó la siguiente tabla de priorización: </w:t>
      </w:r>
    </w:p>
    <w:p w:rsidR="006219E6" w:rsidRDefault="006219E6" w:rsidP="004C408C">
      <w:pPr>
        <w:rPr>
          <w:lang w:eastAsia="es-ES"/>
        </w:rPr>
      </w:pPr>
    </w:p>
    <w:p w:rsidR="006219E6" w:rsidRDefault="00EE6330" w:rsidP="004C408C">
      <w:pPr>
        <w:rPr>
          <w:lang w:eastAsia="es-ES"/>
        </w:rPr>
      </w:pPr>
      <w:r w:rsidRPr="00EE6330">
        <w:rPr>
          <w:noProof/>
          <w:lang w:eastAsia="es-CR"/>
        </w:rPr>
        <w:drawing>
          <wp:inline distT="0" distB="0" distL="0" distR="0">
            <wp:extent cx="5765800" cy="6032500"/>
            <wp:effectExtent l="19050" t="0" r="6350" b="0"/>
            <wp:docPr id="5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5765800" cy="6032500"/>
                    </a:xfrm>
                    <a:prstGeom prst="rect">
                      <a:avLst/>
                    </a:prstGeom>
                    <a:noFill/>
                    <a:ln w="9525">
                      <a:noFill/>
                      <a:miter lim="800000"/>
                      <a:headEnd/>
                      <a:tailEnd/>
                    </a:ln>
                  </pic:spPr>
                </pic:pic>
              </a:graphicData>
            </a:graphic>
          </wp:inline>
        </w:drawing>
      </w:r>
    </w:p>
    <w:p w:rsidR="00427844" w:rsidRPr="00427844" w:rsidRDefault="00427844" w:rsidP="00427844">
      <w:pPr>
        <w:jc w:val="center"/>
        <w:rPr>
          <w:b/>
          <w:lang w:eastAsia="es-ES"/>
        </w:rPr>
      </w:pPr>
      <w:r w:rsidRPr="00427844">
        <w:rPr>
          <w:b/>
          <w:lang w:eastAsia="es-ES"/>
        </w:rPr>
        <w:t>Tabla 1: Priorización de proyectos por el método Delphi</w:t>
      </w:r>
    </w:p>
    <w:p w:rsidR="00124D36" w:rsidRDefault="00EE6330" w:rsidP="004C408C">
      <w:pPr>
        <w:rPr>
          <w:lang w:eastAsia="es-ES"/>
        </w:rPr>
      </w:pPr>
      <w:r>
        <w:rPr>
          <w:lang w:eastAsia="es-ES"/>
        </w:rPr>
        <w:t xml:space="preserve">La tabla 1 presenta en orden descendente  los resultados de la priorización, se distinguen 5 grandes grupos, siendo </w:t>
      </w:r>
      <w:r w:rsidR="004A7BAA">
        <w:rPr>
          <w:lang w:eastAsia="es-ES"/>
        </w:rPr>
        <w:t>los</w:t>
      </w:r>
      <w:r>
        <w:rPr>
          <w:lang w:eastAsia="es-ES"/>
        </w:rPr>
        <w:t xml:space="preserve"> n</w:t>
      </w:r>
      <w:r w:rsidR="004A7BAA">
        <w:rPr>
          <w:lang w:eastAsia="es-ES"/>
        </w:rPr>
        <w:t>ú</w:t>
      </w:r>
      <w:r>
        <w:rPr>
          <w:lang w:eastAsia="es-ES"/>
        </w:rPr>
        <w:t xml:space="preserve">mero 1 aquellos proyectos que presentan </w:t>
      </w:r>
      <w:r w:rsidR="00124DA6">
        <w:rPr>
          <w:lang w:eastAsia="es-ES"/>
        </w:rPr>
        <w:t>una mayor importancia relativa y absoluta</w:t>
      </w:r>
      <w:r>
        <w:rPr>
          <w:lang w:eastAsia="es-ES"/>
        </w:rPr>
        <w:t xml:space="preserve"> y por lo tanto los de mayor prioridad y así de manera </w:t>
      </w:r>
      <w:r>
        <w:rPr>
          <w:lang w:eastAsia="es-ES"/>
        </w:rPr>
        <w:lastRenderedPageBreak/>
        <w:t>descendente</w:t>
      </w:r>
      <w:r w:rsidR="00124DA6">
        <w:rPr>
          <w:lang w:eastAsia="es-ES"/>
        </w:rPr>
        <w:t>, hasta llegar a aquellos que fueron considerados también importantes pero menos prioritarios.</w:t>
      </w:r>
    </w:p>
    <w:p w:rsidR="00124D36" w:rsidRDefault="00124D36" w:rsidP="004C408C">
      <w:pPr>
        <w:rPr>
          <w:lang w:eastAsia="es-ES"/>
        </w:rPr>
      </w:pPr>
    </w:p>
    <w:p w:rsidR="004C408C" w:rsidRDefault="004C408C" w:rsidP="004C408C">
      <w:pPr>
        <w:rPr>
          <w:lang w:eastAsia="es-ES"/>
        </w:rPr>
      </w:pPr>
      <w:r>
        <w:rPr>
          <w:lang w:eastAsia="es-ES"/>
        </w:rPr>
        <w:t xml:space="preserve"> </w:t>
      </w:r>
      <w:r w:rsidR="00427844" w:rsidRPr="00427844">
        <w:rPr>
          <w:noProof/>
          <w:lang w:eastAsia="es-CR"/>
        </w:rPr>
        <w:drawing>
          <wp:inline distT="0" distB="0" distL="0" distR="0">
            <wp:extent cx="5143501" cy="3800474"/>
            <wp:effectExtent l="19050" t="0" r="19049" b="0"/>
            <wp:docPr id="5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5E4B" w:rsidRPr="00427844" w:rsidRDefault="00427844" w:rsidP="00427844">
      <w:pPr>
        <w:jc w:val="center"/>
        <w:rPr>
          <w:b/>
          <w:lang w:val="es-ES" w:eastAsia="es-ES"/>
        </w:rPr>
      </w:pPr>
      <w:r w:rsidRPr="00427844">
        <w:rPr>
          <w:b/>
          <w:lang w:val="es-ES" w:eastAsia="es-ES"/>
        </w:rPr>
        <w:t>Grafico 1: Distribución de frecuencias de los proyectos analizados.</w:t>
      </w:r>
    </w:p>
    <w:p w:rsidR="00D35E4B" w:rsidRDefault="00864440" w:rsidP="00D35E4B">
      <w:pPr>
        <w:rPr>
          <w:lang w:val="es-ES" w:eastAsia="es-ES"/>
        </w:rPr>
      </w:pPr>
      <w:r>
        <w:rPr>
          <w:lang w:val="es-ES" w:eastAsia="es-ES"/>
        </w:rPr>
        <w:t>El mapa siguiente muestra los resultados de la priorización</w:t>
      </w: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F48E4" w:rsidP="00D35E4B">
      <w:pPr>
        <w:rPr>
          <w:lang w:val="es-ES" w:eastAsia="es-ES"/>
        </w:rPr>
      </w:pPr>
      <w:r>
        <w:rPr>
          <w:noProof/>
          <w:lang w:eastAsia="es-CR"/>
        </w:rPr>
        <w:drawing>
          <wp:anchor distT="0" distB="0" distL="114300" distR="114300" simplePos="0" relativeHeight="251676160" behindDoc="0" locked="0" layoutInCell="1" allowOverlap="1">
            <wp:simplePos x="0" y="0"/>
            <wp:positionH relativeFrom="column">
              <wp:posOffset>-1249045</wp:posOffset>
            </wp:positionH>
            <wp:positionV relativeFrom="paragraph">
              <wp:posOffset>206375</wp:posOffset>
            </wp:positionV>
            <wp:extent cx="8028305" cy="6038215"/>
            <wp:effectExtent l="0" t="990600" r="0" b="972185"/>
            <wp:wrapNone/>
            <wp:docPr id="65" name="Imagen 27" descr="V:\_roy\CONSENSO\PROYECTOS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_roy\CONSENSO\PROYECTOS_v2.png"/>
                    <pic:cNvPicPr>
                      <a:picLocks noChangeAspect="1" noChangeArrowheads="1"/>
                    </pic:cNvPicPr>
                  </pic:nvPicPr>
                  <pic:blipFill>
                    <a:blip r:embed="rId16"/>
                    <a:srcRect/>
                    <a:stretch>
                      <a:fillRect/>
                    </a:stretch>
                  </pic:blipFill>
                  <pic:spPr bwMode="auto">
                    <a:xfrm rot="16200000">
                      <a:off x="0" y="0"/>
                      <a:ext cx="8028305" cy="6038215"/>
                    </a:xfrm>
                    <a:prstGeom prst="rect">
                      <a:avLst/>
                    </a:prstGeom>
                    <a:noFill/>
                    <a:ln w="9525">
                      <a:noFill/>
                      <a:miter lim="800000"/>
                      <a:headEnd/>
                      <a:tailEnd/>
                    </a:ln>
                  </pic:spPr>
                </pic:pic>
              </a:graphicData>
            </a:graphic>
          </wp:anchor>
        </w:drawing>
      </w: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Default="00864440" w:rsidP="00D35E4B">
      <w:pPr>
        <w:rPr>
          <w:lang w:val="es-ES" w:eastAsia="es-ES"/>
        </w:rPr>
      </w:pPr>
    </w:p>
    <w:p w:rsidR="00864440" w:rsidRPr="00D35E4B" w:rsidRDefault="00864440" w:rsidP="00D35E4B">
      <w:pPr>
        <w:rPr>
          <w:lang w:val="es-ES" w:eastAsia="es-ES"/>
        </w:rPr>
      </w:pPr>
    </w:p>
    <w:p w:rsidR="00D35E4B" w:rsidRDefault="00D35E4B" w:rsidP="00D35E4B">
      <w:pPr>
        <w:rPr>
          <w:lang w:val="es-ES" w:eastAsia="es-ES"/>
        </w:rPr>
      </w:pPr>
    </w:p>
    <w:p w:rsidR="00D35E4B" w:rsidRPr="00D35E4B" w:rsidRDefault="00D35E4B" w:rsidP="00D35E4B">
      <w:pPr>
        <w:rPr>
          <w:lang w:val="es-ES" w:eastAsia="es-ES"/>
        </w:rPr>
      </w:pPr>
    </w:p>
    <w:p w:rsidR="005B1259" w:rsidRPr="00580383" w:rsidRDefault="008F48E4" w:rsidP="008F48E4">
      <w:pPr>
        <w:pStyle w:val="Ttulo1"/>
        <w:numPr>
          <w:ilvl w:val="0"/>
          <w:numId w:val="0"/>
        </w:numPr>
        <w:spacing w:after="0"/>
        <w:ind w:left="360"/>
        <w:jc w:val="center"/>
        <w:rPr>
          <w:sz w:val="24"/>
          <w:szCs w:val="24"/>
        </w:rPr>
      </w:pPr>
      <w:bookmarkStart w:id="1" w:name="_Toc244922032"/>
      <w:r>
        <w:rPr>
          <w:sz w:val="24"/>
          <w:szCs w:val="24"/>
          <w:lang w:val="es-CR"/>
        </w:rPr>
        <w:t>Figura No.1: Mapa de priorización de proyectos</w:t>
      </w:r>
      <w:r w:rsidR="005B1259" w:rsidRPr="00580383">
        <w:rPr>
          <w:sz w:val="24"/>
          <w:szCs w:val="24"/>
          <w:lang w:val="es-CR"/>
        </w:rPr>
        <w:br w:type="page"/>
      </w:r>
      <w:bookmarkEnd w:id="1"/>
    </w:p>
    <w:p w:rsidR="00BD3DD2" w:rsidRDefault="00BD3DD2" w:rsidP="00580383">
      <w:pPr>
        <w:pStyle w:val="Ttulo1"/>
        <w:numPr>
          <w:ilvl w:val="0"/>
          <w:numId w:val="22"/>
        </w:numPr>
        <w:jc w:val="both"/>
        <w:rPr>
          <w:rFonts w:cs="Times New Roman"/>
          <w:bCs w:val="0"/>
          <w:caps/>
          <w:kern w:val="0"/>
          <w:sz w:val="22"/>
          <w:szCs w:val="22"/>
          <w:lang w:val="es-CR" w:eastAsia="en-US"/>
        </w:rPr>
      </w:pPr>
      <w:r>
        <w:rPr>
          <w:rFonts w:cs="Times New Roman"/>
          <w:bCs w:val="0"/>
          <w:caps/>
          <w:kern w:val="0"/>
          <w:sz w:val="22"/>
          <w:szCs w:val="22"/>
          <w:lang w:val="es-CR" w:eastAsia="en-US"/>
        </w:rPr>
        <w:lastRenderedPageBreak/>
        <w:t>DEFINIR LAS MODALIDADES DE FINANCIAMIENTO</w:t>
      </w:r>
    </w:p>
    <w:p w:rsidR="00BD3DD2" w:rsidRDefault="00BD3DD2" w:rsidP="00BD3DD2">
      <w:pPr>
        <w:pStyle w:val="Ttulo1"/>
        <w:numPr>
          <w:ilvl w:val="0"/>
          <w:numId w:val="0"/>
        </w:numPr>
        <w:ind w:left="720"/>
        <w:jc w:val="both"/>
        <w:rPr>
          <w:rFonts w:cs="Times New Roman"/>
          <w:bCs w:val="0"/>
          <w:caps/>
          <w:kern w:val="0"/>
          <w:sz w:val="22"/>
          <w:szCs w:val="22"/>
          <w:lang w:val="es-CR" w:eastAsia="en-US"/>
        </w:rPr>
      </w:pPr>
    </w:p>
    <w:p w:rsidR="008F48E4" w:rsidRDefault="00BD3DD2" w:rsidP="00BD3DD2">
      <w:r>
        <w:t xml:space="preserve">En este tema el Grupo Consenso ha solicitado y analizado en forma  profunda las alternativas de financiamiento que propone la Administración para la ejecución de los proyectos antes denominados como </w:t>
      </w:r>
      <w:r w:rsidR="008F48E4">
        <w:t xml:space="preserve">“pivotes”.  De acuerdo </w:t>
      </w:r>
      <w:r w:rsidR="00823C2B">
        <w:t>con</w:t>
      </w:r>
      <w:r w:rsidR="008F48E4">
        <w:t xml:space="preserve"> la información suministrada el financiamiento proviene de empréstitos con el Banco Interamericano de Desarrollo (BID) y el Banco Interamericano de Integración Económica (BCIE) con un monto aproximado de $1.100.000 en un plazo de ejecución que oscila entre abril del 2012 y diciembre del 2016. </w:t>
      </w:r>
    </w:p>
    <w:p w:rsidR="008F48E4" w:rsidRDefault="008F48E4" w:rsidP="00BD3DD2">
      <w:r>
        <w:t>El detalle de las fuentes de financiamiento así como las fechas propuestas de inicio y finalización se muestran en la figura No.2.</w:t>
      </w:r>
    </w:p>
    <w:p w:rsidR="00BD3DD2" w:rsidRDefault="00BD3DD2" w:rsidP="00BD3DD2"/>
    <w:p w:rsidR="00BD3DD2" w:rsidRDefault="00BD3DD2"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EC452B" w:rsidP="00BD3DD2">
      <w:r>
        <w:rPr>
          <w:noProof/>
          <w:lang w:eastAsia="es-CR"/>
        </w:rPr>
        <w:drawing>
          <wp:anchor distT="0" distB="0" distL="114300" distR="114300" simplePos="0" relativeHeight="251677184" behindDoc="0" locked="0" layoutInCell="1" allowOverlap="1">
            <wp:simplePos x="0" y="0"/>
            <wp:positionH relativeFrom="column">
              <wp:posOffset>-857550</wp:posOffset>
            </wp:positionH>
            <wp:positionV relativeFrom="paragraph">
              <wp:posOffset>19985</wp:posOffset>
            </wp:positionV>
            <wp:extent cx="7734300" cy="6146137"/>
            <wp:effectExtent l="0" t="781050" r="0" b="769013"/>
            <wp:wrapNone/>
            <wp:docPr id="6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srcRect/>
                    <a:stretch>
                      <a:fillRect/>
                    </a:stretch>
                  </pic:blipFill>
                  <pic:spPr bwMode="auto">
                    <a:xfrm rot="16200000">
                      <a:off x="0" y="0"/>
                      <a:ext cx="7736842" cy="6148157"/>
                    </a:xfrm>
                    <a:prstGeom prst="rect">
                      <a:avLst/>
                    </a:prstGeom>
                    <a:noFill/>
                    <a:ln w="9525">
                      <a:noFill/>
                      <a:miter lim="800000"/>
                      <a:headEnd/>
                      <a:tailEnd/>
                    </a:ln>
                  </pic:spPr>
                </pic:pic>
              </a:graphicData>
            </a:graphic>
          </wp:anchor>
        </w:drawing>
      </w:r>
    </w:p>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Default="008F48E4" w:rsidP="00BD3DD2"/>
    <w:p w:rsidR="008F48E4" w:rsidRPr="008A34B4" w:rsidRDefault="00EC452B" w:rsidP="00EC452B">
      <w:pPr>
        <w:jc w:val="center"/>
        <w:rPr>
          <w:b/>
          <w:sz w:val="20"/>
          <w:szCs w:val="20"/>
        </w:rPr>
      </w:pPr>
      <w:r w:rsidRPr="008A34B4">
        <w:rPr>
          <w:b/>
          <w:sz w:val="20"/>
          <w:szCs w:val="20"/>
        </w:rPr>
        <w:t>Figura 2: Ubicación de los proyectos, fuente de financiamiento y fechas de inicio y finalización. Fuente: Planificación sectorial MOPT.</w:t>
      </w:r>
    </w:p>
    <w:p w:rsidR="008F48E4" w:rsidRDefault="00EC452B" w:rsidP="00BD3DD2">
      <w:r>
        <w:lastRenderedPageBreak/>
        <w:t>El detalle de avance de cada uno de esos proyectos, con el fin de crear un expediente único, fue solicitado formalmente</w:t>
      </w:r>
      <w:r w:rsidR="004E13C8">
        <w:t xml:space="preserve"> </w:t>
      </w:r>
      <w:r w:rsidR="007934F1">
        <w:t xml:space="preserve">al Mopt </w:t>
      </w:r>
      <w:r>
        <w:t xml:space="preserve">en la reunión </w:t>
      </w:r>
      <w:r w:rsidR="004E13C8">
        <w:t xml:space="preserve">Mopt-Consenso </w:t>
      </w:r>
      <w:r>
        <w:t xml:space="preserve">del pasado </w:t>
      </w:r>
      <w:r w:rsidR="009A2C8F">
        <w:t>8 de febrero</w:t>
      </w:r>
      <w:r w:rsidR="007934F1">
        <w:t xml:space="preserve"> y posteriormente con oficio No. DE-0498-12-03 el 14 de marzo se reiteró la solicitud de información. </w:t>
      </w:r>
      <w:r w:rsidR="004E13C8">
        <w:t>A la fecha de emisión del presente informe, dicha información n</w:t>
      </w:r>
      <w:r w:rsidR="00ED052A">
        <w:t xml:space="preserve">o ha sido </w:t>
      </w:r>
      <w:r w:rsidR="004E13C8">
        <w:t>suministrada.</w:t>
      </w:r>
    </w:p>
    <w:p w:rsidR="008F48E4" w:rsidRDefault="008F48E4" w:rsidP="00BD3DD2"/>
    <w:p w:rsidR="008F48E4" w:rsidRPr="00ED052A" w:rsidRDefault="00ED052A" w:rsidP="00ED052A">
      <w:pPr>
        <w:pStyle w:val="Ttulo1"/>
        <w:numPr>
          <w:ilvl w:val="0"/>
          <w:numId w:val="22"/>
        </w:numPr>
        <w:jc w:val="both"/>
        <w:rPr>
          <w:rFonts w:cs="Times New Roman"/>
          <w:bCs w:val="0"/>
          <w:caps/>
          <w:kern w:val="0"/>
          <w:sz w:val="22"/>
          <w:szCs w:val="22"/>
          <w:lang w:val="es-CR" w:eastAsia="en-US"/>
        </w:rPr>
      </w:pPr>
      <w:r w:rsidRPr="00ED052A">
        <w:rPr>
          <w:rFonts w:cs="Times New Roman"/>
          <w:bCs w:val="0"/>
          <w:caps/>
          <w:kern w:val="0"/>
          <w:sz w:val="22"/>
          <w:szCs w:val="22"/>
          <w:lang w:val="es-CR" w:eastAsia="en-US"/>
        </w:rPr>
        <w:t>Definir las modalidades de gerenciamiento de proyectos, supervisión y fiscalización</w:t>
      </w:r>
    </w:p>
    <w:p w:rsidR="008F48E4" w:rsidRDefault="008F48E4" w:rsidP="00BD3DD2"/>
    <w:p w:rsidR="008F48E4" w:rsidRDefault="00ED052A" w:rsidP="00BD3DD2">
      <w:r>
        <w:t>Una de las principales preocupaciones del grupo Consenso es</w:t>
      </w:r>
      <w:r w:rsidR="00823C2B">
        <w:t>tá</w:t>
      </w:r>
      <w:r>
        <w:t xml:space="preserve"> relacionada con el mantenimiento de los estándares de los proyectos que serán construidos con los empréstitos del BID y BCIE.  Se ha recomendado a la Administración realizar de forma oportuna</w:t>
      </w:r>
      <w:r w:rsidR="002F52BE">
        <w:t xml:space="preserve"> para los proyectos mencionados, al menos, alguna de l</w:t>
      </w:r>
      <w:r>
        <w:t>as siguientes actividades.</w:t>
      </w:r>
    </w:p>
    <w:p w:rsidR="007E6D83" w:rsidRDefault="004A41DC" w:rsidP="007E6D83">
      <w:pPr>
        <w:pStyle w:val="Prrafodelista"/>
        <w:numPr>
          <w:ilvl w:val="0"/>
          <w:numId w:val="25"/>
        </w:numPr>
      </w:pPr>
      <w:r>
        <w:t xml:space="preserve">Valorar el incorporar para los principales corredores del país la modalidad de mantenimiento por niveles de servicio, de forma que se adjudique no solo el diseño y construcción de los proyectos, sino que se incorpore la posibilidad de adjudicar a un mismo contratista el mantenimiento del corredor por un </w:t>
      </w:r>
      <w:r w:rsidR="00CE6B08">
        <w:t xml:space="preserve">periodo de tiempo </w:t>
      </w:r>
      <w:r>
        <w:t xml:space="preserve">razonable.  Este tipo de contratación debería incluir el mantenimiento de niveles de servicio  con una </w:t>
      </w:r>
      <w:r w:rsidR="00CE6B08">
        <w:t xml:space="preserve">rigurosa </w:t>
      </w:r>
      <w:r>
        <w:t xml:space="preserve">fiscalización de segunda parte contratada </w:t>
      </w:r>
      <w:r w:rsidR="00CE6B08">
        <w:t>por la Administración y un sistema de gestión de pavimentos que permita optimizar los recursos y responder de forma rápida a los entes de fiscalización de tercera parte como la Contraloría General de la República y el LanammeUCR.</w:t>
      </w:r>
    </w:p>
    <w:p w:rsidR="001B78EC" w:rsidRPr="007E6D83" w:rsidRDefault="00CE6B08" w:rsidP="007E6D83">
      <w:pPr>
        <w:pStyle w:val="Prrafodelista"/>
        <w:numPr>
          <w:ilvl w:val="0"/>
          <w:numId w:val="25"/>
        </w:numPr>
        <w:rPr>
          <w:i/>
        </w:rPr>
      </w:pPr>
      <w:r>
        <w:t xml:space="preserve">Incorporar el uso de seguros contra desastres naturales </w:t>
      </w:r>
      <w:r w:rsidR="00EC23E5">
        <w:t xml:space="preserve">para todas las obras financiadas con estos empréstitos, en concordancia con lo establecido en el </w:t>
      </w:r>
      <w:r w:rsidR="00823C2B">
        <w:t>D</w:t>
      </w:r>
      <w:r w:rsidR="003D194C">
        <w:t xml:space="preserve">ecreto No. 36721-MP-PLAN donde se establece </w:t>
      </w:r>
      <w:r w:rsidR="00F47B47">
        <w:t>lo siguiente:</w:t>
      </w:r>
      <w:r w:rsidR="001B78EC">
        <w:t xml:space="preserve"> </w:t>
      </w:r>
      <w:r w:rsidR="007E6D83">
        <w:t>“</w:t>
      </w:r>
      <w:r w:rsidR="001B78EC" w:rsidRPr="007E6D83">
        <w:rPr>
          <w:i/>
        </w:rPr>
        <w:t xml:space="preserve">Artículo 5º—Inversión Pública. Con el propósito de ampliar la calidad, aumentar la seguridad y extender la vida útil de los proyectos generando condiciones técnicas para la eficiencia y eficacia en el uso de los recursos públicos destinados a la creación de bienes y servicios a la sociedad, las instituciones públicas sujetas al Sistema Nacional de Inversiones Públicas (SNIP), deberán aplicar los procedimientos técnicos y metodológicos que se requieran incorporar en la mitigación o reducción de riesgo a desastres en la </w:t>
      </w:r>
      <w:r w:rsidR="001B78EC" w:rsidRPr="007E6D83">
        <w:rPr>
          <w:i/>
        </w:rPr>
        <w:lastRenderedPageBreak/>
        <w:t>inversión pública, utilizando información como la proporcionada por el Modelo</w:t>
      </w:r>
      <w:r w:rsidR="007E6D83" w:rsidRPr="007E6D83">
        <w:rPr>
          <w:i/>
        </w:rPr>
        <w:t xml:space="preserve"> de Valoración de la vulnerabilidad ante el riesgo de desastres, aplicable a amenazas naturales”</w:t>
      </w:r>
      <w:r w:rsidR="001B78EC" w:rsidRPr="007E6D83">
        <w:rPr>
          <w:i/>
        </w:rPr>
        <w:t>.</w:t>
      </w:r>
    </w:p>
    <w:p w:rsidR="00BD3DD2" w:rsidRPr="00BD3DD2" w:rsidRDefault="00BD3DD2" w:rsidP="00BD3DD2"/>
    <w:p w:rsidR="005B1259" w:rsidRDefault="007E6D83" w:rsidP="00580383">
      <w:pPr>
        <w:pStyle w:val="Ttulo1"/>
        <w:numPr>
          <w:ilvl w:val="0"/>
          <w:numId w:val="22"/>
        </w:numPr>
        <w:jc w:val="both"/>
        <w:rPr>
          <w:rFonts w:cs="Times New Roman"/>
          <w:bCs w:val="0"/>
          <w:caps/>
          <w:kern w:val="0"/>
          <w:sz w:val="22"/>
          <w:szCs w:val="22"/>
          <w:lang w:val="es-CR" w:eastAsia="en-US"/>
        </w:rPr>
      </w:pPr>
      <w:r>
        <w:rPr>
          <w:rFonts w:cs="Times New Roman"/>
          <w:bCs w:val="0"/>
          <w:caps/>
          <w:kern w:val="0"/>
          <w:sz w:val="22"/>
          <w:szCs w:val="22"/>
          <w:lang w:val="es-CR" w:eastAsia="en-US"/>
        </w:rPr>
        <w:t>analisis y comentario final</w:t>
      </w:r>
    </w:p>
    <w:p w:rsidR="00580383" w:rsidRDefault="00580383" w:rsidP="00DF3CD4"/>
    <w:p w:rsidR="005B1259" w:rsidRDefault="00580383" w:rsidP="00DF3CD4">
      <w:r>
        <w:t>El análisis realizado por los expertos del Grupo Consenso permitió brindarle a la Administración un sustento técnico para la definición de prioridades de inversión.</w:t>
      </w:r>
      <w:r w:rsidR="007E6D83">
        <w:t xml:space="preserve"> Los productos presentados en este breve informe ya han brindado frutos tangibles, ya que le permitió a la Administración fortalecer el proceso de toma de decisiones que es vital para una eficiente inversión de los fondos públicos.</w:t>
      </w:r>
    </w:p>
    <w:p w:rsidR="007E6D83" w:rsidRDefault="007E6D83" w:rsidP="00DF3CD4">
      <w:r>
        <w:t>Todas y cada una de las recomendaciones presentes en este informe y otras expresadas en el proceso</w:t>
      </w:r>
      <w:r w:rsidR="009E7D4F">
        <w:t>,</w:t>
      </w:r>
      <w:r>
        <w:t xml:space="preserve"> son de implementación directa por parte de la Administración, sin embargo</w:t>
      </w:r>
      <w:r w:rsidR="009E7D4F">
        <w:t>,</w:t>
      </w:r>
      <w:r>
        <w:t xml:space="preserve"> el compromiso de este grupo es dar un seguimiento </w:t>
      </w:r>
      <w:r w:rsidR="009E7D4F">
        <w:t xml:space="preserve">a </w:t>
      </w:r>
      <w:r>
        <w:t xml:space="preserve"> la inversión que</w:t>
      </w:r>
      <w:r w:rsidR="009E7D4F">
        <w:t xml:space="preserve"> se acerca y de la posible implementación de estas recomendaciones y de otras que en el futuro se emitan.</w:t>
      </w:r>
    </w:p>
    <w:sectPr w:rsidR="007E6D83" w:rsidSect="00CC5B45">
      <w:headerReference w:type="even" r:id="rId18"/>
      <w:headerReference w:type="default" r:id="rId19"/>
      <w:footerReference w:type="default" r:id="rId20"/>
      <w:headerReference w:type="first" r:id="rId21"/>
      <w:type w:val="continuous"/>
      <w:pgSz w:w="12240" w:h="15840"/>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6BB4" w:rsidRDefault="00BC6BB4" w:rsidP="00E9441B">
      <w:pPr>
        <w:spacing w:after="0" w:line="240" w:lineRule="auto"/>
      </w:pPr>
      <w:r>
        <w:separator/>
      </w:r>
    </w:p>
  </w:endnote>
  <w:endnote w:type="continuationSeparator" w:id="1">
    <w:p w:rsidR="00BC6BB4" w:rsidRDefault="00BC6BB4" w:rsidP="00E944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06"/>
      <w:gridCol w:w="4429"/>
      <w:gridCol w:w="2302"/>
    </w:tblGrid>
    <w:tr w:rsidR="0056216F" w:rsidRPr="001C2136" w:rsidTr="001C2136">
      <w:tc>
        <w:tcPr>
          <w:tcW w:w="2660" w:type="dxa"/>
        </w:tcPr>
        <w:p w:rsidR="0056216F" w:rsidRPr="00254A66" w:rsidRDefault="00527F8A" w:rsidP="001C2136">
          <w:pPr>
            <w:pStyle w:val="Piedepgina"/>
            <w:spacing w:before="60" w:after="60"/>
            <w:rPr>
              <w:sz w:val="18"/>
              <w:szCs w:val="18"/>
              <w:lang w:val="pt-PT"/>
            </w:rPr>
          </w:pPr>
          <w:r>
            <w:rPr>
              <w:sz w:val="18"/>
              <w:szCs w:val="18"/>
              <w:lang w:val="pt-PT"/>
            </w:rPr>
            <w:t>Informe CON-01-2012</w:t>
          </w:r>
        </w:p>
      </w:tc>
      <w:tc>
        <w:tcPr>
          <w:tcW w:w="4536" w:type="dxa"/>
        </w:tcPr>
        <w:p w:rsidR="0056216F" w:rsidRPr="00254A66" w:rsidRDefault="0056216F" w:rsidP="001C2136">
          <w:pPr>
            <w:pStyle w:val="Piedepgina"/>
            <w:spacing w:before="60" w:after="60"/>
            <w:jc w:val="center"/>
            <w:rPr>
              <w:sz w:val="18"/>
              <w:szCs w:val="18"/>
            </w:rPr>
          </w:pPr>
          <w:r w:rsidRPr="00254A66">
            <w:rPr>
              <w:sz w:val="18"/>
              <w:szCs w:val="18"/>
            </w:rPr>
            <w:t>Fecha de emisión: junio de 2011</w:t>
          </w:r>
        </w:p>
      </w:tc>
      <w:tc>
        <w:tcPr>
          <w:tcW w:w="2348" w:type="dxa"/>
        </w:tcPr>
        <w:p w:rsidR="0056216F" w:rsidRPr="001C2136" w:rsidRDefault="0056216F" w:rsidP="001C2136">
          <w:pPr>
            <w:pStyle w:val="Piedepgina"/>
            <w:spacing w:before="60" w:after="60"/>
            <w:jc w:val="right"/>
            <w:rPr>
              <w:sz w:val="18"/>
              <w:szCs w:val="18"/>
            </w:rPr>
          </w:pPr>
          <w:r w:rsidRPr="001C2136">
            <w:rPr>
              <w:sz w:val="18"/>
              <w:szCs w:val="18"/>
            </w:rPr>
            <w:t xml:space="preserve">Página </w:t>
          </w:r>
          <w:r w:rsidR="00BD7215" w:rsidRPr="001C2136">
            <w:rPr>
              <w:sz w:val="18"/>
              <w:szCs w:val="18"/>
            </w:rPr>
            <w:fldChar w:fldCharType="begin"/>
          </w:r>
          <w:r w:rsidRPr="001C2136">
            <w:rPr>
              <w:sz w:val="18"/>
              <w:szCs w:val="18"/>
            </w:rPr>
            <w:instrText xml:space="preserve"> PAGE   \* MERGEFORMAT </w:instrText>
          </w:r>
          <w:r w:rsidR="00BD7215" w:rsidRPr="001C2136">
            <w:rPr>
              <w:sz w:val="18"/>
              <w:szCs w:val="18"/>
            </w:rPr>
            <w:fldChar w:fldCharType="separate"/>
          </w:r>
          <w:r w:rsidR="00EC3A4E">
            <w:rPr>
              <w:noProof/>
              <w:sz w:val="18"/>
              <w:szCs w:val="18"/>
            </w:rPr>
            <w:t>13</w:t>
          </w:r>
          <w:r w:rsidR="00BD7215" w:rsidRPr="001C2136">
            <w:rPr>
              <w:sz w:val="18"/>
              <w:szCs w:val="18"/>
            </w:rPr>
            <w:fldChar w:fldCharType="end"/>
          </w:r>
          <w:r w:rsidRPr="001C2136">
            <w:rPr>
              <w:sz w:val="18"/>
              <w:szCs w:val="18"/>
            </w:rPr>
            <w:t xml:space="preserve"> de </w:t>
          </w:r>
          <w:fldSimple w:instr=" NUMPAGES   \* MERGEFORMAT ">
            <w:r w:rsidR="00EC3A4E" w:rsidRPr="00EC3A4E">
              <w:rPr>
                <w:noProof/>
                <w:sz w:val="18"/>
                <w:szCs w:val="18"/>
              </w:rPr>
              <w:t>13</w:t>
            </w:r>
          </w:fldSimple>
        </w:p>
      </w:tc>
    </w:tr>
  </w:tbl>
  <w:p w:rsidR="0056216F" w:rsidRPr="00156FA7" w:rsidRDefault="0056216F" w:rsidP="00527F8A">
    <w:pPr>
      <w:pStyle w:val="Piedepgina"/>
      <w:spacing w:before="60" w:after="60"/>
      <w:jc w:val="cen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6BB4" w:rsidRDefault="00BC6BB4" w:rsidP="00E9441B">
      <w:pPr>
        <w:spacing w:after="0" w:line="240" w:lineRule="auto"/>
      </w:pPr>
      <w:r>
        <w:separator/>
      </w:r>
    </w:p>
  </w:footnote>
  <w:footnote w:type="continuationSeparator" w:id="1">
    <w:p w:rsidR="00BC6BB4" w:rsidRDefault="00BC6BB4" w:rsidP="00E944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16F" w:rsidRDefault="0056216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F8A" w:rsidRDefault="0056216F" w:rsidP="00527F8A">
    <w:pPr>
      <w:pStyle w:val="Piedepgina"/>
      <w:jc w:val="center"/>
      <w:rPr>
        <w:sz w:val="20"/>
      </w:rPr>
    </w:pPr>
    <w:r>
      <w:rPr>
        <w:noProof/>
        <w:lang w:eastAsia="es-CR"/>
      </w:rPr>
      <w:drawing>
        <wp:anchor distT="0" distB="0" distL="114300" distR="114300" simplePos="0" relativeHeight="251658240" behindDoc="1" locked="0" layoutInCell="0" allowOverlap="1">
          <wp:simplePos x="0" y="0"/>
          <wp:positionH relativeFrom="margin">
            <wp:posOffset>759460</wp:posOffset>
          </wp:positionH>
          <wp:positionV relativeFrom="margin">
            <wp:posOffset>1551940</wp:posOffset>
          </wp:positionV>
          <wp:extent cx="4491990" cy="4903470"/>
          <wp:effectExtent l="1905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6000" contrast="-62000"/>
                  </a:blip>
                  <a:srcRect/>
                  <a:stretch>
                    <a:fillRect/>
                  </a:stretch>
                </pic:blipFill>
                <pic:spPr bwMode="auto">
                  <a:xfrm>
                    <a:off x="0" y="0"/>
                    <a:ext cx="4491990" cy="4903470"/>
                  </a:xfrm>
                  <a:prstGeom prst="rect">
                    <a:avLst/>
                  </a:prstGeom>
                  <a:noFill/>
                </pic:spPr>
              </pic:pic>
            </a:graphicData>
          </a:graphic>
        </wp:anchor>
      </w:drawing>
    </w:r>
    <w:r w:rsidRPr="00E9441B">
      <w:rPr>
        <w:noProof/>
        <w:lang w:eastAsia="es-CR"/>
      </w:rPr>
      <w:t xml:space="preserve"> </w:t>
    </w:r>
    <w:r w:rsidR="00527F8A" w:rsidRPr="00D45E78">
      <w:rPr>
        <w:b/>
      </w:rPr>
      <w:t>Consenso por el Rescate de la Red Vial Nacional</w:t>
    </w:r>
    <w:r w:rsidR="00527F8A" w:rsidRPr="0025702B">
      <w:rPr>
        <w:sz w:val="20"/>
      </w:rPr>
      <w:t xml:space="preserve"> </w:t>
    </w:r>
    <w:r w:rsidR="00527F8A">
      <w:rPr>
        <w:sz w:val="20"/>
      </w:rPr>
      <w:tab/>
    </w:r>
  </w:p>
  <w:p w:rsidR="00527F8A" w:rsidRPr="00D45E78" w:rsidRDefault="00527F8A" w:rsidP="00527F8A">
    <w:pPr>
      <w:pStyle w:val="Encabezado"/>
      <w:pBdr>
        <w:bottom w:val="single" w:sz="4" w:space="1" w:color="auto"/>
      </w:pBdr>
      <w:rPr>
        <w:b/>
      </w:rPr>
    </w:pPr>
  </w:p>
  <w:p w:rsidR="00527F8A" w:rsidRDefault="00527F8A" w:rsidP="00527F8A">
    <w:pPr>
      <w:pStyle w:val="Encabezado"/>
    </w:pPr>
  </w:p>
  <w:p w:rsidR="0056216F" w:rsidRDefault="0056216F">
    <w:pPr>
      <w:pStyle w:val="Encabezado"/>
      <w:rPr>
        <w:noProof/>
        <w:lang w:eastAsia="es-CR"/>
      </w:rPr>
    </w:pPr>
  </w:p>
  <w:p w:rsidR="0056216F" w:rsidRPr="00E9441B" w:rsidRDefault="0056216F">
    <w:pPr>
      <w:pStyle w:val="Encabezado"/>
      <w:rPr>
        <w:noProof/>
        <w:sz w:val="12"/>
        <w:szCs w:val="12"/>
        <w:lang w:eastAsia="es-C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16F" w:rsidRDefault="0056216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A5EE0"/>
    <w:multiLevelType w:val="multilevel"/>
    <w:tmpl w:val="FEF6F252"/>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b w:val="0"/>
        <w:bCs w:val="0"/>
        <w:i w:val="0"/>
        <w:iCs w:val="0"/>
        <w:smallCaps w:val="0"/>
        <w:strike w:val="0"/>
        <w:dstrike w:val="0"/>
        <w:vanish w:val="0"/>
        <w:spacing w:val="0"/>
        <w:kern w:val="0"/>
        <w:position w:val="0"/>
        <w:sz w:val="22"/>
        <w:szCs w:val="22"/>
        <w:u w:val="none"/>
        <w:vertAlign w:val="baseline"/>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
    <w:nsid w:val="06B9209C"/>
    <w:multiLevelType w:val="hybridMultilevel"/>
    <w:tmpl w:val="80FCBAD8"/>
    <w:lvl w:ilvl="0" w:tplc="45484666">
      <w:start w:val="6"/>
      <w:numFmt w:val="decimal"/>
      <w:lvlText w:val="%1."/>
      <w:lvlJc w:val="left"/>
      <w:pPr>
        <w:tabs>
          <w:tab w:val="num" w:pos="360"/>
        </w:tabs>
        <w:ind w:left="360" w:hanging="360"/>
      </w:pPr>
      <w:rPr>
        <w:rFonts w:cs="Times New Roman" w:hint="default"/>
        <w:i w:val="0"/>
        <w:sz w:val="24"/>
        <w:szCs w:val="24"/>
      </w:rPr>
    </w:lvl>
    <w:lvl w:ilvl="1" w:tplc="140A0019">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2">
    <w:nsid w:val="083A3DD1"/>
    <w:multiLevelType w:val="multilevel"/>
    <w:tmpl w:val="55FE5686"/>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b w:val="0"/>
        <w:bCs w:val="0"/>
        <w:i w:val="0"/>
        <w:iCs w:val="0"/>
        <w:smallCaps w:val="0"/>
        <w:strike w:val="0"/>
        <w:dstrike w:val="0"/>
        <w:vanish w:val="0"/>
        <w:spacing w:val="0"/>
        <w:kern w:val="0"/>
        <w:position w:val="0"/>
        <w:sz w:val="22"/>
        <w:szCs w:val="22"/>
        <w:u w:val="none"/>
        <w:vertAlign w:val="baseline"/>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
    <w:nsid w:val="0A731A8F"/>
    <w:multiLevelType w:val="hybridMultilevel"/>
    <w:tmpl w:val="11F0A514"/>
    <w:lvl w:ilvl="0" w:tplc="6110356C">
      <w:start w:val="1"/>
      <w:numFmt w:val="decimal"/>
      <w:lvlText w:val="%1."/>
      <w:lvlJc w:val="left"/>
      <w:pPr>
        <w:tabs>
          <w:tab w:val="num" w:pos="720"/>
        </w:tabs>
        <w:ind w:left="720" w:hanging="360"/>
      </w:pPr>
      <w:rPr>
        <w:rFonts w:cs="Times New Roman" w:hint="default"/>
        <w:b w:val="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A9A659C"/>
    <w:multiLevelType w:val="multilevel"/>
    <w:tmpl w:val="FEF6F252"/>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b w:val="0"/>
        <w:bCs w:val="0"/>
        <w:i w:val="0"/>
        <w:iCs w:val="0"/>
        <w:smallCaps w:val="0"/>
        <w:strike w:val="0"/>
        <w:dstrike w:val="0"/>
        <w:vanish w:val="0"/>
        <w:spacing w:val="0"/>
        <w:kern w:val="0"/>
        <w:position w:val="0"/>
        <w:sz w:val="22"/>
        <w:szCs w:val="22"/>
        <w:u w:val="none"/>
        <w:vertAlign w:val="baseline"/>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5">
    <w:nsid w:val="17572A1C"/>
    <w:multiLevelType w:val="hybridMultilevel"/>
    <w:tmpl w:val="0B843D10"/>
    <w:lvl w:ilvl="0" w:tplc="3F5657DC">
      <w:start w:val="1"/>
      <w:numFmt w:val="decimal"/>
      <w:lvlText w:val="%1."/>
      <w:lvlJc w:val="left"/>
      <w:pPr>
        <w:tabs>
          <w:tab w:val="num" w:pos="360"/>
        </w:tabs>
        <w:ind w:left="360" w:hanging="360"/>
      </w:pPr>
      <w:rPr>
        <w:rFonts w:cs="Times New Roman"/>
        <w:i w:val="0"/>
        <w:sz w:val="24"/>
        <w:szCs w:val="24"/>
      </w:rPr>
    </w:lvl>
    <w:lvl w:ilvl="1" w:tplc="2CD8A658">
      <w:numFmt w:val="none"/>
      <w:lvlText w:val=""/>
      <w:lvlJc w:val="left"/>
      <w:pPr>
        <w:tabs>
          <w:tab w:val="num" w:pos="360"/>
        </w:tabs>
      </w:pPr>
      <w:rPr>
        <w:rFonts w:cs="Times New Roman"/>
      </w:rPr>
    </w:lvl>
    <w:lvl w:ilvl="2" w:tplc="2DDCC268">
      <w:numFmt w:val="none"/>
      <w:lvlText w:val=""/>
      <w:lvlJc w:val="left"/>
      <w:pPr>
        <w:tabs>
          <w:tab w:val="num" w:pos="360"/>
        </w:tabs>
      </w:pPr>
      <w:rPr>
        <w:rFonts w:cs="Times New Roman"/>
      </w:rPr>
    </w:lvl>
    <w:lvl w:ilvl="3" w:tplc="C176784C">
      <w:numFmt w:val="none"/>
      <w:lvlText w:val=""/>
      <w:lvlJc w:val="left"/>
      <w:pPr>
        <w:tabs>
          <w:tab w:val="num" w:pos="360"/>
        </w:tabs>
      </w:pPr>
      <w:rPr>
        <w:rFonts w:cs="Times New Roman"/>
      </w:rPr>
    </w:lvl>
    <w:lvl w:ilvl="4" w:tplc="6DB41BFA">
      <w:numFmt w:val="none"/>
      <w:lvlText w:val=""/>
      <w:lvlJc w:val="left"/>
      <w:pPr>
        <w:tabs>
          <w:tab w:val="num" w:pos="360"/>
        </w:tabs>
      </w:pPr>
      <w:rPr>
        <w:rFonts w:cs="Times New Roman"/>
      </w:rPr>
    </w:lvl>
    <w:lvl w:ilvl="5" w:tplc="8AA2DC02">
      <w:numFmt w:val="none"/>
      <w:lvlText w:val=""/>
      <w:lvlJc w:val="left"/>
      <w:pPr>
        <w:tabs>
          <w:tab w:val="num" w:pos="360"/>
        </w:tabs>
      </w:pPr>
      <w:rPr>
        <w:rFonts w:cs="Times New Roman"/>
      </w:rPr>
    </w:lvl>
    <w:lvl w:ilvl="6" w:tplc="D3B8B80A">
      <w:numFmt w:val="none"/>
      <w:lvlText w:val=""/>
      <w:lvlJc w:val="left"/>
      <w:pPr>
        <w:tabs>
          <w:tab w:val="num" w:pos="360"/>
        </w:tabs>
      </w:pPr>
      <w:rPr>
        <w:rFonts w:cs="Times New Roman"/>
      </w:rPr>
    </w:lvl>
    <w:lvl w:ilvl="7" w:tplc="F640B3AA">
      <w:numFmt w:val="none"/>
      <w:lvlText w:val=""/>
      <w:lvlJc w:val="left"/>
      <w:pPr>
        <w:tabs>
          <w:tab w:val="num" w:pos="360"/>
        </w:tabs>
      </w:pPr>
      <w:rPr>
        <w:rFonts w:cs="Times New Roman"/>
      </w:rPr>
    </w:lvl>
    <w:lvl w:ilvl="8" w:tplc="F4B0C494">
      <w:numFmt w:val="none"/>
      <w:lvlText w:val=""/>
      <w:lvlJc w:val="left"/>
      <w:pPr>
        <w:tabs>
          <w:tab w:val="num" w:pos="360"/>
        </w:tabs>
      </w:pPr>
      <w:rPr>
        <w:rFonts w:cs="Times New Roman"/>
      </w:rPr>
    </w:lvl>
  </w:abstractNum>
  <w:abstractNum w:abstractNumId="6">
    <w:nsid w:val="1DB27B94"/>
    <w:multiLevelType w:val="hybridMultilevel"/>
    <w:tmpl w:val="A006AD7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37241F16"/>
    <w:multiLevelType w:val="hybridMultilevel"/>
    <w:tmpl w:val="BC50BD70"/>
    <w:lvl w:ilvl="0" w:tplc="2BBAD9F6">
      <w:start w:val="1"/>
      <w:numFmt w:val="decimal"/>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38887279"/>
    <w:multiLevelType w:val="hybridMultilevel"/>
    <w:tmpl w:val="FCB2D0C2"/>
    <w:lvl w:ilvl="0" w:tplc="140A0001">
      <w:numFmt w:val="bullet"/>
      <w:lvlText w:val=""/>
      <w:lvlJc w:val="left"/>
      <w:pPr>
        <w:tabs>
          <w:tab w:val="num" w:pos="360"/>
        </w:tabs>
        <w:ind w:left="360" w:hanging="360"/>
      </w:pPr>
      <w:rPr>
        <w:rFonts w:ascii="Symbol" w:eastAsia="Times New Roman" w:hAnsi="Symbol" w:hint="default"/>
      </w:rPr>
    </w:lvl>
    <w:lvl w:ilvl="1" w:tplc="140A0003">
      <w:start w:val="1"/>
      <w:numFmt w:val="bullet"/>
      <w:lvlText w:val="o"/>
      <w:lvlJc w:val="left"/>
      <w:pPr>
        <w:tabs>
          <w:tab w:val="num" w:pos="1080"/>
        </w:tabs>
        <w:ind w:left="1080" w:hanging="360"/>
      </w:pPr>
      <w:rPr>
        <w:rFonts w:ascii="Courier New" w:hAnsi="Courier New" w:hint="default"/>
      </w:rPr>
    </w:lvl>
    <w:lvl w:ilvl="2" w:tplc="140A0005" w:tentative="1">
      <w:start w:val="1"/>
      <w:numFmt w:val="bullet"/>
      <w:lvlText w:val=""/>
      <w:lvlJc w:val="left"/>
      <w:pPr>
        <w:tabs>
          <w:tab w:val="num" w:pos="1800"/>
        </w:tabs>
        <w:ind w:left="1800" w:hanging="360"/>
      </w:pPr>
      <w:rPr>
        <w:rFonts w:ascii="Wingdings" w:hAnsi="Wingdings" w:hint="default"/>
      </w:rPr>
    </w:lvl>
    <w:lvl w:ilvl="3" w:tplc="140A0001" w:tentative="1">
      <w:start w:val="1"/>
      <w:numFmt w:val="bullet"/>
      <w:lvlText w:val=""/>
      <w:lvlJc w:val="left"/>
      <w:pPr>
        <w:tabs>
          <w:tab w:val="num" w:pos="2520"/>
        </w:tabs>
        <w:ind w:left="2520" w:hanging="360"/>
      </w:pPr>
      <w:rPr>
        <w:rFonts w:ascii="Symbol" w:hAnsi="Symbol" w:hint="default"/>
      </w:rPr>
    </w:lvl>
    <w:lvl w:ilvl="4" w:tplc="140A0003" w:tentative="1">
      <w:start w:val="1"/>
      <w:numFmt w:val="bullet"/>
      <w:lvlText w:val="o"/>
      <w:lvlJc w:val="left"/>
      <w:pPr>
        <w:tabs>
          <w:tab w:val="num" w:pos="3240"/>
        </w:tabs>
        <w:ind w:left="3240" w:hanging="360"/>
      </w:pPr>
      <w:rPr>
        <w:rFonts w:ascii="Courier New" w:hAnsi="Courier New" w:hint="default"/>
      </w:rPr>
    </w:lvl>
    <w:lvl w:ilvl="5" w:tplc="140A0005" w:tentative="1">
      <w:start w:val="1"/>
      <w:numFmt w:val="bullet"/>
      <w:lvlText w:val=""/>
      <w:lvlJc w:val="left"/>
      <w:pPr>
        <w:tabs>
          <w:tab w:val="num" w:pos="3960"/>
        </w:tabs>
        <w:ind w:left="3960" w:hanging="360"/>
      </w:pPr>
      <w:rPr>
        <w:rFonts w:ascii="Wingdings" w:hAnsi="Wingdings" w:hint="default"/>
      </w:rPr>
    </w:lvl>
    <w:lvl w:ilvl="6" w:tplc="140A0001" w:tentative="1">
      <w:start w:val="1"/>
      <w:numFmt w:val="bullet"/>
      <w:lvlText w:val=""/>
      <w:lvlJc w:val="left"/>
      <w:pPr>
        <w:tabs>
          <w:tab w:val="num" w:pos="4680"/>
        </w:tabs>
        <w:ind w:left="4680" w:hanging="360"/>
      </w:pPr>
      <w:rPr>
        <w:rFonts w:ascii="Symbol" w:hAnsi="Symbol" w:hint="default"/>
      </w:rPr>
    </w:lvl>
    <w:lvl w:ilvl="7" w:tplc="140A0003" w:tentative="1">
      <w:start w:val="1"/>
      <w:numFmt w:val="bullet"/>
      <w:lvlText w:val="o"/>
      <w:lvlJc w:val="left"/>
      <w:pPr>
        <w:tabs>
          <w:tab w:val="num" w:pos="5400"/>
        </w:tabs>
        <w:ind w:left="5400" w:hanging="360"/>
      </w:pPr>
      <w:rPr>
        <w:rFonts w:ascii="Courier New" w:hAnsi="Courier New" w:hint="default"/>
      </w:rPr>
    </w:lvl>
    <w:lvl w:ilvl="8" w:tplc="140A0005" w:tentative="1">
      <w:start w:val="1"/>
      <w:numFmt w:val="bullet"/>
      <w:lvlText w:val=""/>
      <w:lvlJc w:val="left"/>
      <w:pPr>
        <w:tabs>
          <w:tab w:val="num" w:pos="6120"/>
        </w:tabs>
        <w:ind w:left="6120" w:hanging="360"/>
      </w:pPr>
      <w:rPr>
        <w:rFonts w:ascii="Wingdings" w:hAnsi="Wingdings" w:hint="default"/>
      </w:rPr>
    </w:lvl>
  </w:abstractNum>
  <w:abstractNum w:abstractNumId="9">
    <w:nsid w:val="4A6834E6"/>
    <w:multiLevelType w:val="hybridMultilevel"/>
    <w:tmpl w:val="374A97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4E3514FD"/>
    <w:multiLevelType w:val="hybridMultilevel"/>
    <w:tmpl w:val="1336437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4E3E5B0C"/>
    <w:multiLevelType w:val="hybridMultilevel"/>
    <w:tmpl w:val="8FF6773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4F5E0CFD"/>
    <w:multiLevelType w:val="multilevel"/>
    <w:tmpl w:val="7BCE106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b w:val="0"/>
        <w:bCs w:val="0"/>
        <w:i w:val="0"/>
        <w:iCs w:val="0"/>
        <w:smallCaps w:val="0"/>
        <w:strike w:val="0"/>
        <w:dstrike w:val="0"/>
        <w:vanish w:val="0"/>
        <w:spacing w:val="0"/>
        <w:kern w:val="0"/>
        <w:position w:val="0"/>
        <w:sz w:val="22"/>
        <w:szCs w:val="22"/>
        <w:u w:val="none"/>
        <w:vertAlign w:val="baseline"/>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53A352BE"/>
    <w:multiLevelType w:val="hybridMultilevel"/>
    <w:tmpl w:val="5F3A8922"/>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5ACA503C"/>
    <w:multiLevelType w:val="multilevel"/>
    <w:tmpl w:val="A6E060C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b w:val="0"/>
        <w:bCs w:val="0"/>
        <w:i w:val="0"/>
        <w:iCs w:val="0"/>
        <w:smallCaps w:val="0"/>
        <w:strike w:val="0"/>
        <w:dstrike w:val="0"/>
        <w:vanish w:val="0"/>
        <w:spacing w:val="0"/>
        <w:kern w:val="0"/>
        <w:position w:val="0"/>
        <w:sz w:val="22"/>
        <w:szCs w:val="22"/>
        <w:u w:val="none"/>
        <w:vertAlign w:val="baseline"/>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nsid w:val="5BFA5CF6"/>
    <w:multiLevelType w:val="multilevel"/>
    <w:tmpl w:val="53D6D2D4"/>
    <w:lvl w:ilvl="0">
      <w:start w:val="1"/>
      <w:numFmt w:val="decimal"/>
      <w:lvlText w:val="%1."/>
      <w:lvlJc w:val="left"/>
      <w:pPr>
        <w:tabs>
          <w:tab w:val="num" w:pos="720"/>
        </w:tabs>
        <w:ind w:left="720" w:hanging="360"/>
      </w:pPr>
      <w:rPr>
        <w:rFonts w:cs="Times New Roman" w:hint="default"/>
        <w:b/>
        <w:i/>
      </w:rPr>
    </w:lvl>
    <w:lvl w:ilvl="1">
      <w:start w:val="4"/>
      <w:numFmt w:val="decimal"/>
      <w:isLgl/>
      <w:lvlText w:val="%1.%2"/>
      <w:lvlJc w:val="left"/>
      <w:pPr>
        <w:tabs>
          <w:tab w:val="num" w:pos="900"/>
        </w:tabs>
        <w:ind w:left="900" w:hanging="540"/>
      </w:pPr>
      <w:rPr>
        <w:rFonts w:cs="Times New Roman" w:hint="default"/>
      </w:rPr>
    </w:lvl>
    <w:lvl w:ilvl="2">
      <w:start w:val="3"/>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6">
    <w:nsid w:val="5F533058"/>
    <w:multiLevelType w:val="hybridMultilevel"/>
    <w:tmpl w:val="216EC13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607E0FD6"/>
    <w:multiLevelType w:val="hybridMultilevel"/>
    <w:tmpl w:val="1D3029C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743D1894"/>
    <w:multiLevelType w:val="hybridMultilevel"/>
    <w:tmpl w:val="56DEEF74"/>
    <w:lvl w:ilvl="0" w:tplc="A2926B14">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9">
    <w:nsid w:val="74D14685"/>
    <w:multiLevelType w:val="hybridMultilevel"/>
    <w:tmpl w:val="3A4A9DF6"/>
    <w:lvl w:ilvl="0" w:tplc="0C0A0019">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0">
    <w:nsid w:val="789B33E9"/>
    <w:multiLevelType w:val="multilevel"/>
    <w:tmpl w:val="B114F10C"/>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b w:val="0"/>
        <w:bCs w:val="0"/>
        <w:i w:val="0"/>
        <w:iCs w:val="0"/>
        <w:smallCaps w:val="0"/>
        <w:strike w:val="0"/>
        <w:dstrike w:val="0"/>
        <w:vanish w:val="0"/>
        <w:spacing w:val="0"/>
        <w:kern w:val="0"/>
        <w:position w:val="0"/>
        <w:sz w:val="22"/>
        <w:szCs w:val="22"/>
        <w:u w:val="none"/>
        <w:vertAlign w:val="baseline"/>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1">
    <w:nsid w:val="7D783AFC"/>
    <w:multiLevelType w:val="hybridMultilevel"/>
    <w:tmpl w:val="93DCD176"/>
    <w:lvl w:ilvl="0" w:tplc="3ECC9076">
      <w:start w:val="1"/>
      <w:numFmt w:val="low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22">
    <w:nsid w:val="7DEC1989"/>
    <w:multiLevelType w:val="multilevel"/>
    <w:tmpl w:val="A066D68C"/>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b w:val="0"/>
        <w:bCs w:val="0"/>
        <w:i w:val="0"/>
        <w:iCs w:val="0"/>
        <w:smallCaps w:val="0"/>
        <w:strike w:val="0"/>
        <w:dstrike w:val="0"/>
        <w:vanish w:val="0"/>
        <w:spacing w:val="0"/>
        <w:kern w:val="0"/>
        <w:position w:val="0"/>
        <w:sz w:val="22"/>
        <w:szCs w:val="22"/>
        <w:u w:val="none"/>
        <w:vertAlign w:val="baseline"/>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num w:numId="1">
    <w:abstractNumId w:val="5"/>
  </w:num>
  <w:num w:numId="2">
    <w:abstractNumId w:val="3"/>
  </w:num>
  <w:num w:numId="3">
    <w:abstractNumId w:val="8"/>
  </w:num>
  <w:num w:numId="4">
    <w:abstractNumId w:val="22"/>
  </w:num>
  <w:num w:numId="5">
    <w:abstractNumId w:val="15"/>
  </w:num>
  <w:num w:numId="6">
    <w:abstractNumId w:val="19"/>
  </w:num>
  <w:num w:numId="7">
    <w:abstractNumId w:val="12"/>
  </w:num>
  <w:num w:numId="8">
    <w:abstractNumId w:val="14"/>
  </w:num>
  <w:num w:numId="9">
    <w:abstractNumId w:val="2"/>
  </w:num>
  <w:num w:numId="10">
    <w:abstractNumId w:val="20"/>
  </w:num>
  <w:num w:numId="11">
    <w:abstractNumId w:val="4"/>
  </w:num>
  <w:num w:numId="12">
    <w:abstractNumId w:val="1"/>
  </w:num>
  <w:num w:numId="13">
    <w:abstractNumId w:val="9"/>
  </w:num>
  <w:num w:numId="14">
    <w:abstractNumId w:val="0"/>
  </w:num>
  <w:num w:numId="15">
    <w:abstractNumId w:val="21"/>
  </w:num>
  <w:num w:numId="16">
    <w:abstractNumId w:val="4"/>
  </w:num>
  <w:num w:numId="17">
    <w:abstractNumId w:val="7"/>
  </w:num>
  <w:num w:numId="18">
    <w:abstractNumId w:val="16"/>
  </w:num>
  <w:num w:numId="19">
    <w:abstractNumId w:val="10"/>
  </w:num>
  <w:num w:numId="20">
    <w:abstractNumId w:val="11"/>
  </w:num>
  <w:num w:numId="21">
    <w:abstractNumId w:val="18"/>
  </w:num>
  <w:num w:numId="22">
    <w:abstractNumId w:val="13"/>
  </w:num>
  <w:num w:numId="23">
    <w:abstractNumId w:val="4"/>
  </w:num>
  <w:num w:numId="24">
    <w:abstractNumId w:val="17"/>
  </w:num>
  <w:num w:numId="25">
    <w:abstractNumId w:val="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103933"/>
    <w:rsid w:val="000018AB"/>
    <w:rsid w:val="00003AA0"/>
    <w:rsid w:val="00020F21"/>
    <w:rsid w:val="0002654F"/>
    <w:rsid w:val="00035DA6"/>
    <w:rsid w:val="00043674"/>
    <w:rsid w:val="00053415"/>
    <w:rsid w:val="00062748"/>
    <w:rsid w:val="00070E59"/>
    <w:rsid w:val="00072950"/>
    <w:rsid w:val="00086BB8"/>
    <w:rsid w:val="00090F30"/>
    <w:rsid w:val="0009490C"/>
    <w:rsid w:val="000A0991"/>
    <w:rsid w:val="000A1100"/>
    <w:rsid w:val="000B56EC"/>
    <w:rsid w:val="000B5CF2"/>
    <w:rsid w:val="000B6BDF"/>
    <w:rsid w:val="000E0A4F"/>
    <w:rsid w:val="000E241E"/>
    <w:rsid w:val="000E75E7"/>
    <w:rsid w:val="00103933"/>
    <w:rsid w:val="00112EFA"/>
    <w:rsid w:val="0012078A"/>
    <w:rsid w:val="00124D36"/>
    <w:rsid w:val="00124DA6"/>
    <w:rsid w:val="00135C8C"/>
    <w:rsid w:val="00153F54"/>
    <w:rsid w:val="00156FA7"/>
    <w:rsid w:val="00166C97"/>
    <w:rsid w:val="00177951"/>
    <w:rsid w:val="00190C22"/>
    <w:rsid w:val="001A14AD"/>
    <w:rsid w:val="001B78EC"/>
    <w:rsid w:val="001C2136"/>
    <w:rsid w:val="001C5D1C"/>
    <w:rsid w:val="001C7892"/>
    <w:rsid w:val="001D304D"/>
    <w:rsid w:val="001D61FF"/>
    <w:rsid w:val="001D71ED"/>
    <w:rsid w:val="001E1FDC"/>
    <w:rsid w:val="001F3C5C"/>
    <w:rsid w:val="00205468"/>
    <w:rsid w:val="002059AD"/>
    <w:rsid w:val="002113D1"/>
    <w:rsid w:val="002141DA"/>
    <w:rsid w:val="00224FCD"/>
    <w:rsid w:val="002255F9"/>
    <w:rsid w:val="00225DFC"/>
    <w:rsid w:val="002542C6"/>
    <w:rsid w:val="00254A66"/>
    <w:rsid w:val="0025533A"/>
    <w:rsid w:val="0025545B"/>
    <w:rsid w:val="002636A9"/>
    <w:rsid w:val="002869BE"/>
    <w:rsid w:val="002A1B3D"/>
    <w:rsid w:val="002A68D6"/>
    <w:rsid w:val="002A7EEE"/>
    <w:rsid w:val="002B394B"/>
    <w:rsid w:val="002B739E"/>
    <w:rsid w:val="002C507B"/>
    <w:rsid w:val="002C7F92"/>
    <w:rsid w:val="002D0FC9"/>
    <w:rsid w:val="002D461D"/>
    <w:rsid w:val="002E7146"/>
    <w:rsid w:val="002F52BE"/>
    <w:rsid w:val="00301A9B"/>
    <w:rsid w:val="00311428"/>
    <w:rsid w:val="00313227"/>
    <w:rsid w:val="003173E6"/>
    <w:rsid w:val="003254AF"/>
    <w:rsid w:val="00330CCD"/>
    <w:rsid w:val="003366F7"/>
    <w:rsid w:val="003371B7"/>
    <w:rsid w:val="00345CCC"/>
    <w:rsid w:val="0034780C"/>
    <w:rsid w:val="00353A6B"/>
    <w:rsid w:val="00356C93"/>
    <w:rsid w:val="00356CFD"/>
    <w:rsid w:val="003672A7"/>
    <w:rsid w:val="00373CAD"/>
    <w:rsid w:val="003803A7"/>
    <w:rsid w:val="00382501"/>
    <w:rsid w:val="00384A13"/>
    <w:rsid w:val="00387204"/>
    <w:rsid w:val="00392331"/>
    <w:rsid w:val="003D05FD"/>
    <w:rsid w:val="003D194C"/>
    <w:rsid w:val="003D3771"/>
    <w:rsid w:val="003D5116"/>
    <w:rsid w:val="003E3644"/>
    <w:rsid w:val="003F13D4"/>
    <w:rsid w:val="003F3239"/>
    <w:rsid w:val="00402D4F"/>
    <w:rsid w:val="004036A9"/>
    <w:rsid w:val="00427844"/>
    <w:rsid w:val="00447D4A"/>
    <w:rsid w:val="0046735F"/>
    <w:rsid w:val="00467EAA"/>
    <w:rsid w:val="0047348B"/>
    <w:rsid w:val="00474E01"/>
    <w:rsid w:val="0049582F"/>
    <w:rsid w:val="004973EF"/>
    <w:rsid w:val="004A2EA4"/>
    <w:rsid w:val="004A41DC"/>
    <w:rsid w:val="004A6B4A"/>
    <w:rsid w:val="004A7BAA"/>
    <w:rsid w:val="004B2B67"/>
    <w:rsid w:val="004C408C"/>
    <w:rsid w:val="004D6D1B"/>
    <w:rsid w:val="004E13C8"/>
    <w:rsid w:val="004F1BE7"/>
    <w:rsid w:val="00514C83"/>
    <w:rsid w:val="0051587A"/>
    <w:rsid w:val="005160E8"/>
    <w:rsid w:val="00520D66"/>
    <w:rsid w:val="005211FE"/>
    <w:rsid w:val="00525DB6"/>
    <w:rsid w:val="00527F8A"/>
    <w:rsid w:val="00537083"/>
    <w:rsid w:val="0055426F"/>
    <w:rsid w:val="00556FBB"/>
    <w:rsid w:val="0056216F"/>
    <w:rsid w:val="00565B8D"/>
    <w:rsid w:val="0057036A"/>
    <w:rsid w:val="0057118A"/>
    <w:rsid w:val="00577538"/>
    <w:rsid w:val="00580340"/>
    <w:rsid w:val="00580383"/>
    <w:rsid w:val="00582CAD"/>
    <w:rsid w:val="00590A46"/>
    <w:rsid w:val="00594DF1"/>
    <w:rsid w:val="0059541D"/>
    <w:rsid w:val="0059615C"/>
    <w:rsid w:val="00596674"/>
    <w:rsid w:val="005A07A1"/>
    <w:rsid w:val="005A5A80"/>
    <w:rsid w:val="005A75E1"/>
    <w:rsid w:val="005B1259"/>
    <w:rsid w:val="005B6E52"/>
    <w:rsid w:val="005C2B0F"/>
    <w:rsid w:val="005C3A4E"/>
    <w:rsid w:val="005C5D18"/>
    <w:rsid w:val="005C7997"/>
    <w:rsid w:val="005D1B25"/>
    <w:rsid w:val="005E3C95"/>
    <w:rsid w:val="005F41BB"/>
    <w:rsid w:val="005F7195"/>
    <w:rsid w:val="00602918"/>
    <w:rsid w:val="0061714D"/>
    <w:rsid w:val="006219E6"/>
    <w:rsid w:val="0062618E"/>
    <w:rsid w:val="006268E5"/>
    <w:rsid w:val="00646102"/>
    <w:rsid w:val="00652689"/>
    <w:rsid w:val="00660F9F"/>
    <w:rsid w:val="006616CE"/>
    <w:rsid w:val="00665AA3"/>
    <w:rsid w:val="00670DB4"/>
    <w:rsid w:val="00672317"/>
    <w:rsid w:val="006C4C53"/>
    <w:rsid w:val="006D0D07"/>
    <w:rsid w:val="006D14C9"/>
    <w:rsid w:val="006D7220"/>
    <w:rsid w:val="006D7E32"/>
    <w:rsid w:val="006E46D0"/>
    <w:rsid w:val="006E5003"/>
    <w:rsid w:val="006E6541"/>
    <w:rsid w:val="006F4753"/>
    <w:rsid w:val="007130B2"/>
    <w:rsid w:val="00716B4B"/>
    <w:rsid w:val="007304C7"/>
    <w:rsid w:val="00730E5E"/>
    <w:rsid w:val="00732459"/>
    <w:rsid w:val="007356E4"/>
    <w:rsid w:val="00740C9E"/>
    <w:rsid w:val="00746667"/>
    <w:rsid w:val="00747AF9"/>
    <w:rsid w:val="00753145"/>
    <w:rsid w:val="00753504"/>
    <w:rsid w:val="00760256"/>
    <w:rsid w:val="007709F0"/>
    <w:rsid w:val="00783041"/>
    <w:rsid w:val="00783DE3"/>
    <w:rsid w:val="00787D12"/>
    <w:rsid w:val="0079124C"/>
    <w:rsid w:val="007934F1"/>
    <w:rsid w:val="00796267"/>
    <w:rsid w:val="007A13A1"/>
    <w:rsid w:val="007A2587"/>
    <w:rsid w:val="007A4376"/>
    <w:rsid w:val="007B1566"/>
    <w:rsid w:val="007B3AA4"/>
    <w:rsid w:val="007C0BC3"/>
    <w:rsid w:val="007C54B1"/>
    <w:rsid w:val="007C78CA"/>
    <w:rsid w:val="007E2253"/>
    <w:rsid w:val="007E4ED1"/>
    <w:rsid w:val="007E6D83"/>
    <w:rsid w:val="007F063B"/>
    <w:rsid w:val="007F1EB7"/>
    <w:rsid w:val="007F5C87"/>
    <w:rsid w:val="007F6CDA"/>
    <w:rsid w:val="007F6F9C"/>
    <w:rsid w:val="00801E0C"/>
    <w:rsid w:val="00803959"/>
    <w:rsid w:val="00805BB6"/>
    <w:rsid w:val="008074BA"/>
    <w:rsid w:val="00823BFA"/>
    <w:rsid w:val="00823C2B"/>
    <w:rsid w:val="0083231F"/>
    <w:rsid w:val="0083567D"/>
    <w:rsid w:val="00835C1D"/>
    <w:rsid w:val="00844776"/>
    <w:rsid w:val="008528B9"/>
    <w:rsid w:val="00855AFF"/>
    <w:rsid w:val="008604CE"/>
    <w:rsid w:val="00864440"/>
    <w:rsid w:val="00877267"/>
    <w:rsid w:val="00891ACD"/>
    <w:rsid w:val="008A21F0"/>
    <w:rsid w:val="008A2AA4"/>
    <w:rsid w:val="008A34B4"/>
    <w:rsid w:val="008B0A16"/>
    <w:rsid w:val="008C4854"/>
    <w:rsid w:val="008F48E4"/>
    <w:rsid w:val="008F4A94"/>
    <w:rsid w:val="008F69A0"/>
    <w:rsid w:val="00910937"/>
    <w:rsid w:val="00910F74"/>
    <w:rsid w:val="009216CC"/>
    <w:rsid w:val="00934682"/>
    <w:rsid w:val="009376BD"/>
    <w:rsid w:val="00944799"/>
    <w:rsid w:val="00953992"/>
    <w:rsid w:val="00961C3C"/>
    <w:rsid w:val="0097027F"/>
    <w:rsid w:val="00971F5A"/>
    <w:rsid w:val="00973D73"/>
    <w:rsid w:val="0097647B"/>
    <w:rsid w:val="00980C7A"/>
    <w:rsid w:val="009847AD"/>
    <w:rsid w:val="009849F0"/>
    <w:rsid w:val="009A2C8F"/>
    <w:rsid w:val="009A2FA4"/>
    <w:rsid w:val="009D1653"/>
    <w:rsid w:val="009D33B8"/>
    <w:rsid w:val="009D3A54"/>
    <w:rsid w:val="009D4989"/>
    <w:rsid w:val="009E7D4F"/>
    <w:rsid w:val="009F1819"/>
    <w:rsid w:val="009F44BC"/>
    <w:rsid w:val="00A11FAD"/>
    <w:rsid w:val="00A24686"/>
    <w:rsid w:val="00A25A8D"/>
    <w:rsid w:val="00A26148"/>
    <w:rsid w:val="00A32F20"/>
    <w:rsid w:val="00A40916"/>
    <w:rsid w:val="00A425E5"/>
    <w:rsid w:val="00A506EF"/>
    <w:rsid w:val="00A576F0"/>
    <w:rsid w:val="00A6683D"/>
    <w:rsid w:val="00A677C4"/>
    <w:rsid w:val="00A84938"/>
    <w:rsid w:val="00A852DA"/>
    <w:rsid w:val="00A938C9"/>
    <w:rsid w:val="00AD14A0"/>
    <w:rsid w:val="00AD39F8"/>
    <w:rsid w:val="00AF16CF"/>
    <w:rsid w:val="00AF55E8"/>
    <w:rsid w:val="00B1448B"/>
    <w:rsid w:val="00B26F4F"/>
    <w:rsid w:val="00B276A8"/>
    <w:rsid w:val="00B31C91"/>
    <w:rsid w:val="00B33C47"/>
    <w:rsid w:val="00B60D11"/>
    <w:rsid w:val="00B728A3"/>
    <w:rsid w:val="00B74FA4"/>
    <w:rsid w:val="00B76197"/>
    <w:rsid w:val="00B86EFE"/>
    <w:rsid w:val="00B9045A"/>
    <w:rsid w:val="00B91CF0"/>
    <w:rsid w:val="00B91FC9"/>
    <w:rsid w:val="00B95C48"/>
    <w:rsid w:val="00B97177"/>
    <w:rsid w:val="00BA4EA0"/>
    <w:rsid w:val="00BB5127"/>
    <w:rsid w:val="00BC15CD"/>
    <w:rsid w:val="00BC30B6"/>
    <w:rsid w:val="00BC6BB4"/>
    <w:rsid w:val="00BC7FCA"/>
    <w:rsid w:val="00BD3DD2"/>
    <w:rsid w:val="00BD4EFD"/>
    <w:rsid w:val="00BD7215"/>
    <w:rsid w:val="00BE4747"/>
    <w:rsid w:val="00BF22CB"/>
    <w:rsid w:val="00BF4FCD"/>
    <w:rsid w:val="00C02330"/>
    <w:rsid w:val="00C249F2"/>
    <w:rsid w:val="00C25E31"/>
    <w:rsid w:val="00C26014"/>
    <w:rsid w:val="00C32741"/>
    <w:rsid w:val="00C44CAC"/>
    <w:rsid w:val="00C55206"/>
    <w:rsid w:val="00C713F3"/>
    <w:rsid w:val="00C77D0E"/>
    <w:rsid w:val="00C8359C"/>
    <w:rsid w:val="00C86523"/>
    <w:rsid w:val="00CA05D7"/>
    <w:rsid w:val="00CB2E62"/>
    <w:rsid w:val="00CC5B45"/>
    <w:rsid w:val="00CC789F"/>
    <w:rsid w:val="00CD0F8B"/>
    <w:rsid w:val="00CD540B"/>
    <w:rsid w:val="00CD738C"/>
    <w:rsid w:val="00CE6B08"/>
    <w:rsid w:val="00CE7CE2"/>
    <w:rsid w:val="00CF1536"/>
    <w:rsid w:val="00CF244B"/>
    <w:rsid w:val="00CF48DB"/>
    <w:rsid w:val="00CF573B"/>
    <w:rsid w:val="00CF7208"/>
    <w:rsid w:val="00D02F6C"/>
    <w:rsid w:val="00D13CAF"/>
    <w:rsid w:val="00D147D9"/>
    <w:rsid w:val="00D2793D"/>
    <w:rsid w:val="00D319CA"/>
    <w:rsid w:val="00D35E4B"/>
    <w:rsid w:val="00D41623"/>
    <w:rsid w:val="00D43958"/>
    <w:rsid w:val="00D5410C"/>
    <w:rsid w:val="00D939A5"/>
    <w:rsid w:val="00D9534F"/>
    <w:rsid w:val="00DA6584"/>
    <w:rsid w:val="00DB0D90"/>
    <w:rsid w:val="00DB659E"/>
    <w:rsid w:val="00DC66EE"/>
    <w:rsid w:val="00DE7703"/>
    <w:rsid w:val="00DE7965"/>
    <w:rsid w:val="00DF3CD4"/>
    <w:rsid w:val="00DF5442"/>
    <w:rsid w:val="00E059FA"/>
    <w:rsid w:val="00E1012F"/>
    <w:rsid w:val="00E14923"/>
    <w:rsid w:val="00E16BAC"/>
    <w:rsid w:val="00E20850"/>
    <w:rsid w:val="00E27674"/>
    <w:rsid w:val="00E27FC9"/>
    <w:rsid w:val="00E35D6F"/>
    <w:rsid w:val="00E41DD4"/>
    <w:rsid w:val="00E560EC"/>
    <w:rsid w:val="00E56573"/>
    <w:rsid w:val="00E61DAB"/>
    <w:rsid w:val="00E65CAE"/>
    <w:rsid w:val="00E71AA1"/>
    <w:rsid w:val="00E742D5"/>
    <w:rsid w:val="00E80E07"/>
    <w:rsid w:val="00E850C9"/>
    <w:rsid w:val="00E9441B"/>
    <w:rsid w:val="00EA62CF"/>
    <w:rsid w:val="00EC23E5"/>
    <w:rsid w:val="00EC3A4E"/>
    <w:rsid w:val="00EC452B"/>
    <w:rsid w:val="00ED052A"/>
    <w:rsid w:val="00ED3DF1"/>
    <w:rsid w:val="00ED51C0"/>
    <w:rsid w:val="00ED77E0"/>
    <w:rsid w:val="00EE2119"/>
    <w:rsid w:val="00EE4B89"/>
    <w:rsid w:val="00EE6330"/>
    <w:rsid w:val="00EF0A71"/>
    <w:rsid w:val="00EF3D70"/>
    <w:rsid w:val="00F01BE8"/>
    <w:rsid w:val="00F02676"/>
    <w:rsid w:val="00F132AA"/>
    <w:rsid w:val="00F14C49"/>
    <w:rsid w:val="00F2406A"/>
    <w:rsid w:val="00F32E2A"/>
    <w:rsid w:val="00F340AE"/>
    <w:rsid w:val="00F41872"/>
    <w:rsid w:val="00F41C5D"/>
    <w:rsid w:val="00F45AE2"/>
    <w:rsid w:val="00F47B47"/>
    <w:rsid w:val="00F56F2F"/>
    <w:rsid w:val="00F77F99"/>
    <w:rsid w:val="00F83839"/>
    <w:rsid w:val="00F95EF7"/>
    <w:rsid w:val="00FA1C0B"/>
    <w:rsid w:val="00FA7C03"/>
    <w:rsid w:val="00FB145A"/>
    <w:rsid w:val="00FB41A9"/>
    <w:rsid w:val="00FB535E"/>
    <w:rsid w:val="00FB5611"/>
    <w:rsid w:val="00FD0D7D"/>
    <w:rsid w:val="00FD4CC1"/>
    <w:rsid w:val="00FD4E3D"/>
    <w:rsid w:val="00FD59EE"/>
    <w:rsid w:val="00FD6081"/>
    <w:rsid w:val="00FD7A51"/>
    <w:rsid w:val="00FE5E89"/>
    <w:rsid w:val="00FE62A3"/>
    <w:rsid w:val="00FF04FA"/>
    <w:rsid w:val="00FF4D5E"/>
    <w:rsid w:val="00FF5CF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CR" w:eastAsia="es-C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E7CE2"/>
    <w:pPr>
      <w:spacing w:after="200" w:line="360" w:lineRule="auto"/>
      <w:jc w:val="both"/>
    </w:pPr>
    <w:rPr>
      <w:rFonts w:ascii="Arial" w:hAnsi="Arial"/>
      <w:lang w:eastAsia="en-US"/>
    </w:rPr>
  </w:style>
  <w:style w:type="paragraph" w:styleId="Ttulo1">
    <w:name w:val="heading 1"/>
    <w:basedOn w:val="Normal"/>
    <w:next w:val="Normal"/>
    <w:link w:val="Ttulo1Car"/>
    <w:uiPriority w:val="99"/>
    <w:qFormat/>
    <w:rsid w:val="000A1100"/>
    <w:pPr>
      <w:keepNext/>
      <w:numPr>
        <w:numId w:val="11"/>
      </w:numPr>
      <w:spacing w:before="240" w:after="60" w:line="240" w:lineRule="auto"/>
      <w:jc w:val="left"/>
      <w:outlineLvl w:val="0"/>
    </w:pPr>
    <w:rPr>
      <w:rFonts w:eastAsia="Times New Roman" w:cs="Arial"/>
      <w:b/>
      <w:bCs/>
      <w:kern w:val="32"/>
      <w:sz w:val="32"/>
      <w:szCs w:val="32"/>
      <w:lang w:val="es-ES" w:eastAsia="es-ES"/>
    </w:rPr>
  </w:style>
  <w:style w:type="paragraph" w:styleId="Ttulo2">
    <w:name w:val="heading 2"/>
    <w:basedOn w:val="Normal"/>
    <w:next w:val="Normal"/>
    <w:link w:val="Ttulo2Car"/>
    <w:uiPriority w:val="99"/>
    <w:qFormat/>
    <w:rsid w:val="0057118A"/>
    <w:pPr>
      <w:keepNext/>
      <w:numPr>
        <w:ilvl w:val="1"/>
        <w:numId w:val="11"/>
      </w:numPr>
      <w:spacing w:before="240" w:after="60" w:line="240" w:lineRule="auto"/>
      <w:jc w:val="left"/>
      <w:outlineLvl w:val="1"/>
    </w:pPr>
    <w:rPr>
      <w:rFonts w:cs="Arial"/>
      <w:b/>
      <w:bCs/>
      <w:i/>
      <w:iCs/>
      <w:sz w:val="28"/>
      <w:szCs w:val="28"/>
      <w:lang w:val="es-ES" w:eastAsia="es-ES"/>
    </w:rPr>
  </w:style>
  <w:style w:type="paragraph" w:styleId="Ttulo3">
    <w:name w:val="heading 3"/>
    <w:basedOn w:val="Normal"/>
    <w:next w:val="Normal"/>
    <w:link w:val="Ttulo3Car"/>
    <w:uiPriority w:val="99"/>
    <w:qFormat/>
    <w:rsid w:val="0057118A"/>
    <w:pPr>
      <w:keepNext/>
      <w:keepLines/>
      <w:numPr>
        <w:ilvl w:val="2"/>
        <w:numId w:val="11"/>
      </w:numPr>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9"/>
    <w:qFormat/>
    <w:rsid w:val="0057118A"/>
    <w:pPr>
      <w:keepNext/>
      <w:keepLines/>
      <w:numPr>
        <w:ilvl w:val="3"/>
        <w:numId w:val="11"/>
      </w:numPr>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9"/>
    <w:qFormat/>
    <w:rsid w:val="0057118A"/>
    <w:pPr>
      <w:keepNext/>
      <w:keepLines/>
      <w:numPr>
        <w:ilvl w:val="4"/>
        <w:numId w:val="11"/>
      </w:numPr>
      <w:spacing w:before="200" w:after="0"/>
      <w:outlineLvl w:val="4"/>
    </w:pPr>
    <w:rPr>
      <w:rFonts w:ascii="Cambria" w:eastAsia="Times New Roman" w:hAnsi="Cambria"/>
      <w:color w:val="243F60"/>
    </w:rPr>
  </w:style>
  <w:style w:type="paragraph" w:styleId="Ttulo6">
    <w:name w:val="heading 6"/>
    <w:basedOn w:val="Normal"/>
    <w:next w:val="Normal"/>
    <w:link w:val="Ttulo6Car"/>
    <w:uiPriority w:val="99"/>
    <w:qFormat/>
    <w:rsid w:val="0057118A"/>
    <w:pPr>
      <w:keepNext/>
      <w:keepLines/>
      <w:numPr>
        <w:ilvl w:val="5"/>
        <w:numId w:val="11"/>
      </w:numPr>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57118A"/>
    <w:pPr>
      <w:keepNext/>
      <w:keepLines/>
      <w:numPr>
        <w:ilvl w:val="6"/>
        <w:numId w:val="11"/>
      </w:numPr>
      <w:spacing w:before="200" w:after="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57118A"/>
    <w:pPr>
      <w:keepNext/>
      <w:keepLines/>
      <w:numPr>
        <w:ilvl w:val="7"/>
        <w:numId w:val="11"/>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57118A"/>
    <w:pPr>
      <w:keepNext/>
      <w:keepLines/>
      <w:numPr>
        <w:ilvl w:val="8"/>
        <w:numId w:val="11"/>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A1100"/>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9"/>
    <w:locked/>
    <w:rsid w:val="0057118A"/>
    <w:rPr>
      <w:rFonts w:ascii="Arial" w:hAnsi="Arial" w:cs="Arial"/>
      <w:b/>
      <w:bCs/>
      <w:i/>
      <w:iCs/>
      <w:sz w:val="28"/>
      <w:szCs w:val="28"/>
      <w:lang w:val="es-ES" w:eastAsia="es-ES"/>
    </w:rPr>
  </w:style>
  <w:style w:type="character" w:customStyle="1" w:styleId="Ttulo3Car">
    <w:name w:val="Título 3 Car"/>
    <w:basedOn w:val="Fuentedeprrafopredeter"/>
    <w:link w:val="Ttulo3"/>
    <w:uiPriority w:val="99"/>
    <w:locked/>
    <w:rsid w:val="0057118A"/>
    <w:rPr>
      <w:rFonts w:ascii="Cambria" w:hAnsi="Cambria" w:cs="Times New Roman"/>
      <w:b/>
      <w:bCs/>
      <w:color w:val="4F81BD"/>
    </w:rPr>
  </w:style>
  <w:style w:type="character" w:customStyle="1" w:styleId="Ttulo4Car">
    <w:name w:val="Título 4 Car"/>
    <w:basedOn w:val="Fuentedeprrafopredeter"/>
    <w:link w:val="Ttulo4"/>
    <w:uiPriority w:val="99"/>
    <w:locked/>
    <w:rsid w:val="0057118A"/>
    <w:rPr>
      <w:rFonts w:ascii="Cambria" w:hAnsi="Cambria" w:cs="Times New Roman"/>
      <w:b/>
      <w:bCs/>
      <w:i/>
      <w:iCs/>
      <w:color w:val="4F81BD"/>
    </w:rPr>
  </w:style>
  <w:style w:type="character" w:customStyle="1" w:styleId="Ttulo5Car">
    <w:name w:val="Título 5 Car"/>
    <w:basedOn w:val="Fuentedeprrafopredeter"/>
    <w:link w:val="Ttulo5"/>
    <w:uiPriority w:val="99"/>
    <w:locked/>
    <w:rsid w:val="0057118A"/>
    <w:rPr>
      <w:rFonts w:ascii="Cambria" w:hAnsi="Cambria" w:cs="Times New Roman"/>
      <w:color w:val="243F60"/>
    </w:rPr>
  </w:style>
  <w:style w:type="character" w:customStyle="1" w:styleId="Ttulo6Car">
    <w:name w:val="Título 6 Car"/>
    <w:basedOn w:val="Fuentedeprrafopredeter"/>
    <w:link w:val="Ttulo6"/>
    <w:uiPriority w:val="99"/>
    <w:locked/>
    <w:rsid w:val="0057118A"/>
    <w:rPr>
      <w:rFonts w:ascii="Cambria" w:hAnsi="Cambria" w:cs="Times New Roman"/>
      <w:i/>
      <w:iCs/>
      <w:color w:val="243F60"/>
    </w:rPr>
  </w:style>
  <w:style w:type="character" w:customStyle="1" w:styleId="Ttulo7Car">
    <w:name w:val="Título 7 Car"/>
    <w:basedOn w:val="Fuentedeprrafopredeter"/>
    <w:link w:val="Ttulo7"/>
    <w:uiPriority w:val="99"/>
    <w:locked/>
    <w:rsid w:val="0057118A"/>
    <w:rPr>
      <w:rFonts w:ascii="Cambria" w:hAnsi="Cambria" w:cs="Times New Roman"/>
      <w:i/>
      <w:iCs/>
      <w:color w:val="404040"/>
    </w:rPr>
  </w:style>
  <w:style w:type="character" w:customStyle="1" w:styleId="Ttulo8Car">
    <w:name w:val="Título 8 Car"/>
    <w:basedOn w:val="Fuentedeprrafopredeter"/>
    <w:link w:val="Ttulo8"/>
    <w:uiPriority w:val="99"/>
    <w:locked/>
    <w:rsid w:val="0057118A"/>
    <w:rPr>
      <w:rFonts w:ascii="Cambria" w:hAnsi="Cambria" w:cs="Times New Roman"/>
      <w:color w:val="404040"/>
      <w:sz w:val="20"/>
      <w:szCs w:val="20"/>
    </w:rPr>
  </w:style>
  <w:style w:type="character" w:customStyle="1" w:styleId="Ttulo9Car">
    <w:name w:val="Título 9 Car"/>
    <w:basedOn w:val="Fuentedeprrafopredeter"/>
    <w:link w:val="Ttulo9"/>
    <w:uiPriority w:val="99"/>
    <w:locked/>
    <w:rsid w:val="0057118A"/>
    <w:rPr>
      <w:rFonts w:ascii="Cambria" w:hAnsi="Cambria" w:cs="Times New Roman"/>
      <w:i/>
      <w:iCs/>
      <w:color w:val="404040"/>
      <w:sz w:val="20"/>
      <w:szCs w:val="20"/>
    </w:rPr>
  </w:style>
  <w:style w:type="paragraph" w:styleId="Textodeglobo">
    <w:name w:val="Balloon Text"/>
    <w:basedOn w:val="Normal"/>
    <w:link w:val="TextodegloboCar"/>
    <w:uiPriority w:val="99"/>
    <w:semiHidden/>
    <w:rsid w:val="001039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03933"/>
    <w:rPr>
      <w:rFonts w:ascii="Tahoma" w:hAnsi="Tahoma" w:cs="Tahoma"/>
      <w:sz w:val="16"/>
      <w:szCs w:val="16"/>
    </w:rPr>
  </w:style>
  <w:style w:type="character" w:styleId="Hipervnculo">
    <w:name w:val="Hyperlink"/>
    <w:basedOn w:val="Fuentedeprrafopredeter"/>
    <w:uiPriority w:val="99"/>
    <w:rsid w:val="00103933"/>
    <w:rPr>
      <w:rFonts w:cs="Times New Roman"/>
      <w:color w:val="0000FF"/>
      <w:u w:val="single"/>
    </w:rPr>
  </w:style>
  <w:style w:type="table" w:styleId="Tablaconcuadrcula">
    <w:name w:val="Table Grid"/>
    <w:basedOn w:val="Tablanormal"/>
    <w:uiPriority w:val="99"/>
    <w:rsid w:val="00E20850"/>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E944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E9441B"/>
    <w:rPr>
      <w:rFonts w:cs="Times New Roman"/>
    </w:rPr>
  </w:style>
  <w:style w:type="paragraph" w:styleId="Piedepgina">
    <w:name w:val="footer"/>
    <w:basedOn w:val="Normal"/>
    <w:link w:val="PiedepginaCar"/>
    <w:uiPriority w:val="99"/>
    <w:rsid w:val="00E944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E9441B"/>
    <w:rPr>
      <w:rFonts w:cs="Times New Roman"/>
    </w:rPr>
  </w:style>
  <w:style w:type="paragraph" w:styleId="Prrafodelista">
    <w:name w:val="List Paragraph"/>
    <w:basedOn w:val="Normal"/>
    <w:uiPriority w:val="34"/>
    <w:qFormat/>
    <w:rsid w:val="002A7EEE"/>
    <w:pPr>
      <w:ind w:left="720"/>
      <w:contextualSpacing/>
    </w:pPr>
  </w:style>
  <w:style w:type="paragraph" w:customStyle="1" w:styleId="Nivel1">
    <w:name w:val="Nivel 1"/>
    <w:basedOn w:val="Normal"/>
    <w:autoRedefine/>
    <w:uiPriority w:val="99"/>
    <w:rsid w:val="00AD39F8"/>
    <w:pPr>
      <w:spacing w:after="0"/>
    </w:pPr>
    <w:rPr>
      <w:b/>
      <w:caps/>
      <w:sz w:val="24"/>
    </w:rPr>
  </w:style>
  <w:style w:type="paragraph" w:customStyle="1" w:styleId="Nivel2">
    <w:name w:val="Nivel 2"/>
    <w:basedOn w:val="Normal"/>
    <w:autoRedefine/>
    <w:uiPriority w:val="99"/>
    <w:rsid w:val="00382501"/>
    <w:pPr>
      <w:spacing w:after="0"/>
    </w:pPr>
    <w:rPr>
      <w:b/>
      <w:sz w:val="24"/>
    </w:rPr>
  </w:style>
  <w:style w:type="paragraph" w:customStyle="1" w:styleId="Nivel3">
    <w:name w:val="Nivel 3"/>
    <w:basedOn w:val="Normal"/>
    <w:autoRedefine/>
    <w:uiPriority w:val="99"/>
    <w:rsid w:val="00A24686"/>
    <w:pPr>
      <w:spacing w:after="0"/>
      <w:ind w:left="1979" w:hanging="1412"/>
    </w:pPr>
    <w:rPr>
      <w:i/>
      <w:lang w:val="en-US"/>
    </w:rPr>
  </w:style>
  <w:style w:type="paragraph" w:styleId="TDC1">
    <w:name w:val="toc 1"/>
    <w:basedOn w:val="Normal"/>
    <w:next w:val="Normal"/>
    <w:autoRedefine/>
    <w:uiPriority w:val="99"/>
    <w:rsid w:val="000B56EC"/>
    <w:pPr>
      <w:tabs>
        <w:tab w:val="left" w:pos="0"/>
        <w:tab w:val="left" w:pos="567"/>
        <w:tab w:val="left" w:pos="1100"/>
        <w:tab w:val="right" w:leader="dot" w:pos="9394"/>
      </w:tabs>
      <w:spacing w:after="100" w:line="240" w:lineRule="auto"/>
      <w:jc w:val="center"/>
    </w:pPr>
    <w:rPr>
      <w:b/>
      <w:caps/>
      <w:sz w:val="24"/>
      <w:szCs w:val="24"/>
    </w:rPr>
  </w:style>
  <w:style w:type="paragraph" w:styleId="TDC2">
    <w:name w:val="toc 2"/>
    <w:basedOn w:val="Normal"/>
    <w:next w:val="Normal"/>
    <w:autoRedefine/>
    <w:uiPriority w:val="99"/>
    <w:rsid w:val="004036A9"/>
    <w:pPr>
      <w:tabs>
        <w:tab w:val="right" w:leader="dot" w:pos="9394"/>
      </w:tabs>
      <w:spacing w:after="100" w:line="240" w:lineRule="auto"/>
      <w:ind w:left="220"/>
    </w:pPr>
    <w:rPr>
      <w:smallCaps/>
    </w:rPr>
  </w:style>
  <w:style w:type="paragraph" w:styleId="TDC3">
    <w:name w:val="toc 3"/>
    <w:basedOn w:val="Normal"/>
    <w:next w:val="Normal"/>
    <w:autoRedefine/>
    <w:uiPriority w:val="99"/>
    <w:rsid w:val="004036A9"/>
    <w:pPr>
      <w:tabs>
        <w:tab w:val="right" w:leader="dot" w:pos="9394"/>
      </w:tabs>
      <w:spacing w:after="100" w:line="240" w:lineRule="auto"/>
      <w:ind w:left="624"/>
    </w:pPr>
    <w:rPr>
      <w:i/>
      <w:smallCaps/>
    </w:rPr>
  </w:style>
  <w:style w:type="paragraph" w:customStyle="1" w:styleId="Nivel4">
    <w:name w:val="Nivel 4"/>
    <w:basedOn w:val="Normal"/>
    <w:autoRedefine/>
    <w:uiPriority w:val="99"/>
    <w:rsid w:val="00A24686"/>
    <w:pPr>
      <w:spacing w:after="0"/>
      <w:ind w:left="851"/>
    </w:pPr>
    <w:rPr>
      <w:rFonts w:cs="Arial"/>
      <w:u w:val="single"/>
    </w:rPr>
  </w:style>
  <w:style w:type="paragraph" w:customStyle="1" w:styleId="pj1">
    <w:name w:val="pj1"/>
    <w:basedOn w:val="Normal"/>
    <w:uiPriority w:val="99"/>
    <w:rsid w:val="007130B2"/>
    <w:pPr>
      <w:spacing w:after="0" w:line="240" w:lineRule="auto"/>
    </w:pPr>
    <w:rPr>
      <w:rFonts w:ascii="Times New Roman" w:eastAsia="Times New Roman" w:hAnsi="Times New Roman"/>
      <w:sz w:val="24"/>
      <w:szCs w:val="24"/>
      <w:lang w:eastAsia="es-CR"/>
    </w:rPr>
  </w:style>
  <w:style w:type="paragraph" w:styleId="TDC4">
    <w:name w:val="toc 4"/>
    <w:basedOn w:val="Normal"/>
    <w:next w:val="Normal"/>
    <w:autoRedefine/>
    <w:uiPriority w:val="99"/>
    <w:rsid w:val="004036A9"/>
    <w:pPr>
      <w:tabs>
        <w:tab w:val="right" w:leader="dot" w:pos="9394"/>
      </w:tabs>
      <w:spacing w:after="100" w:line="240" w:lineRule="auto"/>
      <w:ind w:left="907"/>
    </w:pPr>
    <w:rPr>
      <w:i/>
    </w:rPr>
  </w:style>
  <w:style w:type="character" w:customStyle="1" w:styleId="nw1">
    <w:name w:val="nw1"/>
    <w:basedOn w:val="Fuentedeprrafopredeter"/>
    <w:uiPriority w:val="99"/>
    <w:rsid w:val="007130B2"/>
    <w:rPr>
      <w:rFonts w:cs="Times New Roman"/>
    </w:rPr>
  </w:style>
  <w:style w:type="paragraph" w:styleId="Epgrafe">
    <w:name w:val="caption"/>
    <w:basedOn w:val="Normal"/>
    <w:next w:val="Normal"/>
    <w:uiPriority w:val="99"/>
    <w:qFormat/>
    <w:rsid w:val="007130B2"/>
    <w:pPr>
      <w:spacing w:line="240" w:lineRule="auto"/>
    </w:pPr>
    <w:rPr>
      <w:b/>
      <w:bCs/>
      <w:color w:val="4F81BD"/>
      <w:sz w:val="18"/>
      <w:szCs w:val="18"/>
    </w:rPr>
  </w:style>
  <w:style w:type="character" w:customStyle="1" w:styleId="ib1">
    <w:name w:val="ib1"/>
    <w:basedOn w:val="Fuentedeprrafopredeter"/>
    <w:uiPriority w:val="99"/>
    <w:rsid w:val="001E1FDC"/>
    <w:rPr>
      <w:rFonts w:cs="Times New Roman"/>
      <w:spacing w:val="0"/>
    </w:rPr>
  </w:style>
  <w:style w:type="paragraph" w:styleId="Tabladeilustraciones">
    <w:name w:val="table of figures"/>
    <w:basedOn w:val="Normal"/>
    <w:next w:val="Normal"/>
    <w:uiPriority w:val="99"/>
    <w:rsid w:val="00E742D5"/>
    <w:pPr>
      <w:spacing w:after="0"/>
    </w:pPr>
    <w:rPr>
      <w:caps/>
    </w:rPr>
  </w:style>
  <w:style w:type="paragraph" w:styleId="Sinespaciado">
    <w:name w:val="No Spacing"/>
    <w:uiPriority w:val="99"/>
    <w:qFormat/>
    <w:rsid w:val="000A1100"/>
    <w:pPr>
      <w:jc w:val="both"/>
    </w:pPr>
    <w:rPr>
      <w:rFonts w:ascii="Arial" w:hAnsi="Arial"/>
      <w:lang w:eastAsia="en-US"/>
    </w:rPr>
  </w:style>
  <w:style w:type="paragraph" w:styleId="Textonotapie">
    <w:name w:val="footnote text"/>
    <w:basedOn w:val="Normal"/>
    <w:link w:val="TextonotapieCar"/>
    <w:uiPriority w:val="99"/>
    <w:semiHidden/>
    <w:rsid w:val="000A1100"/>
    <w:pPr>
      <w:spacing w:after="0" w:line="240" w:lineRule="auto"/>
      <w:jc w:val="left"/>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locked/>
    <w:rsid w:val="000A1100"/>
    <w:rPr>
      <w:rFonts w:ascii="Times New Roman" w:hAnsi="Times New Roman" w:cs="Times New Roman"/>
      <w:sz w:val="20"/>
      <w:szCs w:val="20"/>
      <w:lang w:val="es-ES" w:eastAsia="es-ES"/>
    </w:rPr>
  </w:style>
  <w:style w:type="character" w:styleId="Refdenotaalpie">
    <w:name w:val="footnote reference"/>
    <w:basedOn w:val="Fuentedeprrafopredeter"/>
    <w:uiPriority w:val="99"/>
    <w:semiHidden/>
    <w:rsid w:val="000A1100"/>
    <w:rPr>
      <w:rFonts w:cs="Times New Roman"/>
      <w:vertAlign w:val="superscript"/>
    </w:rPr>
  </w:style>
  <w:style w:type="paragraph" w:styleId="ndice1">
    <w:name w:val="index 1"/>
    <w:basedOn w:val="Normal"/>
    <w:next w:val="Normal"/>
    <w:autoRedefine/>
    <w:uiPriority w:val="99"/>
    <w:semiHidden/>
    <w:rsid w:val="000B56EC"/>
    <w:pPr>
      <w:spacing w:after="0" w:line="240" w:lineRule="auto"/>
      <w:ind w:left="220" w:hanging="220"/>
    </w:pPr>
  </w:style>
  <w:style w:type="character" w:styleId="Nmerodepgina">
    <w:name w:val="page number"/>
    <w:basedOn w:val="Fuentedeprrafopredeter"/>
    <w:uiPriority w:val="99"/>
    <w:rsid w:val="00EF0A71"/>
    <w:rPr>
      <w:rFonts w:cs="Times New Roman"/>
    </w:rPr>
  </w:style>
  <w:style w:type="character" w:customStyle="1" w:styleId="NormalCursiva">
    <w:name w:val="Normal Cursiva"/>
    <w:basedOn w:val="Fuentedeprrafopredeter"/>
    <w:uiPriority w:val="99"/>
    <w:rsid w:val="00EF0A71"/>
    <w:rPr>
      <w:rFonts w:ascii="Times New Roman" w:hAnsi="Times New Roman" w:cs="Times New Roman"/>
      <w:i/>
      <w:iCs/>
      <w:sz w:val="24"/>
    </w:rPr>
  </w:style>
  <w:style w:type="paragraph" w:customStyle="1" w:styleId="Tabladetalle">
    <w:name w:val="Tabla detalle"/>
    <w:basedOn w:val="Epgrafe"/>
    <w:uiPriority w:val="99"/>
    <w:rsid w:val="00EF0A71"/>
    <w:pPr>
      <w:widowControl w:val="0"/>
      <w:adjustRightInd w:val="0"/>
      <w:spacing w:after="120"/>
      <w:jc w:val="center"/>
      <w:textAlignment w:val="baseline"/>
    </w:pPr>
    <w:rPr>
      <w:rFonts w:ascii="Times New Roman" w:eastAsia="Times New Roman" w:hAnsi="Times New Roman" w:cs="Arial"/>
      <w:b w:val="0"/>
      <w:color w:val="auto"/>
      <w:sz w:val="22"/>
      <w:szCs w:val="20"/>
      <w:lang w:val="es-ES" w:eastAsia="es-ES"/>
    </w:rPr>
  </w:style>
  <w:style w:type="paragraph" w:customStyle="1" w:styleId="TablaTexto">
    <w:name w:val="Tabla Texto"/>
    <w:basedOn w:val="Normal"/>
    <w:uiPriority w:val="99"/>
    <w:rsid w:val="00EF0A71"/>
    <w:pPr>
      <w:widowControl w:val="0"/>
      <w:adjustRightInd w:val="0"/>
      <w:spacing w:after="0" w:line="240" w:lineRule="auto"/>
      <w:jc w:val="center"/>
      <w:textAlignment w:val="baseline"/>
    </w:pPr>
    <w:rPr>
      <w:rFonts w:ascii="Times New Roman" w:eastAsia="Times New Roman" w:hAnsi="Times New Roman" w:cs="Arial"/>
      <w:bCs/>
      <w:sz w:val="20"/>
      <w:szCs w:val="20"/>
      <w:lang w:val="es-ES" w:eastAsia="es-ES"/>
    </w:rPr>
  </w:style>
  <w:style w:type="character" w:customStyle="1" w:styleId="NormalSuperindice">
    <w:name w:val="Normal Superindice"/>
    <w:basedOn w:val="Fuentedeprrafopredeter"/>
    <w:uiPriority w:val="99"/>
    <w:rsid w:val="00EF0A71"/>
    <w:rPr>
      <w:rFonts w:ascii="Times New Roman" w:hAnsi="Times New Roman" w:cs="Times New Roman"/>
      <w:sz w:val="24"/>
      <w:vertAlign w:val="superscript"/>
    </w:rPr>
  </w:style>
  <w:style w:type="character" w:customStyle="1" w:styleId="NormalNegrita">
    <w:name w:val="Normal Negrita"/>
    <w:basedOn w:val="Fuentedeprrafopredeter"/>
    <w:uiPriority w:val="99"/>
    <w:rsid w:val="00EF0A71"/>
    <w:rPr>
      <w:rFonts w:ascii="Times New Roman" w:hAnsi="Times New Roman" w:cs="Times New Roman"/>
      <w:b/>
      <w:bCs/>
      <w:sz w:val="24"/>
    </w:rPr>
  </w:style>
  <w:style w:type="table" w:customStyle="1" w:styleId="Tabla1">
    <w:name w:val="Tabla1"/>
    <w:uiPriority w:val="99"/>
    <w:rsid w:val="00EF0A71"/>
    <w:rPr>
      <w:rFonts w:ascii="Times New Roman" w:eastAsia="Times New Roman" w:hAnsi="Times New Roman"/>
      <w:sz w:val="20"/>
      <w:szCs w:val="20"/>
    </w:rPr>
    <w:tblPr>
      <w:tblInd w:w="0" w:type="dxa"/>
      <w:tblCellMar>
        <w:top w:w="0" w:type="dxa"/>
        <w:left w:w="108" w:type="dxa"/>
        <w:bottom w:w="0" w:type="dxa"/>
        <w:right w:w="108" w:type="dxa"/>
      </w:tblCellMar>
    </w:tblPr>
  </w:style>
  <w:style w:type="paragraph" w:customStyle="1" w:styleId="Figuras">
    <w:name w:val="Figuras"/>
    <w:basedOn w:val="Normal"/>
    <w:uiPriority w:val="99"/>
    <w:rsid w:val="00EF0A71"/>
    <w:pPr>
      <w:widowControl w:val="0"/>
      <w:adjustRightInd w:val="0"/>
      <w:spacing w:after="120" w:line="240" w:lineRule="auto"/>
      <w:jc w:val="center"/>
      <w:textAlignment w:val="baseline"/>
    </w:pPr>
    <w:rPr>
      <w:rFonts w:ascii="Times New Roman" w:eastAsia="Times New Roman" w:hAnsi="Times New Roman" w:cs="Arial"/>
      <w:bCs/>
      <w:szCs w:val="20"/>
      <w:lang w:val="es-ES" w:eastAsia="es-ES"/>
    </w:rPr>
  </w:style>
  <w:style w:type="character" w:styleId="Hipervnculovisitado">
    <w:name w:val="FollowedHyperlink"/>
    <w:basedOn w:val="Fuentedeprrafopredeter"/>
    <w:uiPriority w:val="99"/>
    <w:rsid w:val="00EF0A71"/>
    <w:rPr>
      <w:rFonts w:cs="Times New Roman"/>
      <w:color w:val="800080"/>
      <w:u w:val="single"/>
    </w:rPr>
  </w:style>
  <w:style w:type="paragraph" w:styleId="Mapadeldocumento">
    <w:name w:val="Document Map"/>
    <w:basedOn w:val="Normal"/>
    <w:link w:val="MapadeldocumentoCar"/>
    <w:uiPriority w:val="99"/>
    <w:semiHidden/>
    <w:rsid w:val="00EF0A71"/>
    <w:pPr>
      <w:widowControl w:val="0"/>
      <w:adjustRightInd w:val="0"/>
      <w:spacing w:after="240" w:line="240" w:lineRule="auto"/>
      <w:ind w:firstLine="709"/>
      <w:textAlignment w:val="baseline"/>
    </w:pPr>
    <w:rPr>
      <w:rFonts w:ascii="Tahoma" w:eastAsia="Times New Roman" w:hAnsi="Tahoma" w:cs="Tahoma"/>
      <w:sz w:val="16"/>
      <w:szCs w:val="16"/>
      <w:lang w:val="es-ES" w:eastAsia="es-ES"/>
    </w:rPr>
  </w:style>
  <w:style w:type="character" w:customStyle="1" w:styleId="MapadeldocumentoCar">
    <w:name w:val="Mapa del documento Car"/>
    <w:basedOn w:val="Fuentedeprrafopredeter"/>
    <w:link w:val="Mapadeldocumento"/>
    <w:uiPriority w:val="99"/>
    <w:semiHidden/>
    <w:locked/>
    <w:rsid w:val="00EF0A71"/>
    <w:rPr>
      <w:rFonts w:ascii="Tahoma" w:hAnsi="Tahoma" w:cs="Tahoma"/>
      <w:sz w:val="16"/>
      <w:szCs w:val="16"/>
      <w:lang w:val="es-ES" w:eastAsia="es-ES"/>
    </w:rPr>
  </w:style>
  <w:style w:type="paragraph" w:customStyle="1" w:styleId="EstiloJustificado">
    <w:name w:val="Estilo Justificado"/>
    <w:basedOn w:val="Normal"/>
    <w:uiPriority w:val="99"/>
    <w:rsid w:val="00EF0A71"/>
    <w:pPr>
      <w:spacing w:after="0" w:line="240" w:lineRule="auto"/>
      <w:ind w:firstLine="709"/>
    </w:pPr>
    <w:rPr>
      <w:rFonts w:ascii="Times New Roman" w:eastAsia="Times New Roman" w:hAnsi="Times New Roman"/>
      <w:sz w:val="24"/>
      <w:szCs w:val="20"/>
      <w:lang w:eastAsia="es-CR"/>
    </w:rPr>
  </w:style>
  <w:style w:type="paragraph" w:styleId="TDC5">
    <w:name w:val="toc 5"/>
    <w:basedOn w:val="Normal"/>
    <w:next w:val="Normal"/>
    <w:autoRedefine/>
    <w:uiPriority w:val="99"/>
    <w:rsid w:val="00EF0A71"/>
    <w:pPr>
      <w:spacing w:after="0" w:line="240" w:lineRule="auto"/>
      <w:ind w:left="960"/>
      <w:jc w:val="left"/>
    </w:pPr>
    <w:rPr>
      <w:rFonts w:ascii="Calibri" w:eastAsia="Times New Roman" w:hAnsi="Calibri"/>
      <w:sz w:val="18"/>
      <w:szCs w:val="18"/>
      <w:lang w:eastAsia="es-CR"/>
    </w:rPr>
  </w:style>
  <w:style w:type="paragraph" w:styleId="TDC6">
    <w:name w:val="toc 6"/>
    <w:basedOn w:val="Normal"/>
    <w:next w:val="Normal"/>
    <w:autoRedefine/>
    <w:uiPriority w:val="99"/>
    <w:rsid w:val="00EF0A71"/>
    <w:pPr>
      <w:spacing w:after="0" w:line="240" w:lineRule="auto"/>
      <w:ind w:left="1200"/>
      <w:jc w:val="left"/>
    </w:pPr>
    <w:rPr>
      <w:rFonts w:ascii="Calibri" w:eastAsia="Times New Roman" w:hAnsi="Calibri"/>
      <w:sz w:val="18"/>
      <w:szCs w:val="18"/>
      <w:lang w:eastAsia="es-CR"/>
    </w:rPr>
  </w:style>
  <w:style w:type="paragraph" w:styleId="TDC7">
    <w:name w:val="toc 7"/>
    <w:basedOn w:val="Normal"/>
    <w:next w:val="Normal"/>
    <w:autoRedefine/>
    <w:uiPriority w:val="99"/>
    <w:rsid w:val="00EF0A71"/>
    <w:pPr>
      <w:spacing w:after="0" w:line="240" w:lineRule="auto"/>
      <w:ind w:left="1440"/>
      <w:jc w:val="left"/>
    </w:pPr>
    <w:rPr>
      <w:rFonts w:ascii="Calibri" w:eastAsia="Times New Roman" w:hAnsi="Calibri"/>
      <w:sz w:val="18"/>
      <w:szCs w:val="18"/>
      <w:lang w:eastAsia="es-CR"/>
    </w:rPr>
  </w:style>
  <w:style w:type="paragraph" w:styleId="TDC8">
    <w:name w:val="toc 8"/>
    <w:basedOn w:val="Normal"/>
    <w:next w:val="Normal"/>
    <w:autoRedefine/>
    <w:uiPriority w:val="99"/>
    <w:rsid w:val="00EF0A71"/>
    <w:pPr>
      <w:spacing w:after="0" w:line="240" w:lineRule="auto"/>
      <w:ind w:left="1680"/>
      <w:jc w:val="left"/>
    </w:pPr>
    <w:rPr>
      <w:rFonts w:ascii="Calibri" w:eastAsia="Times New Roman" w:hAnsi="Calibri"/>
      <w:sz w:val="18"/>
      <w:szCs w:val="18"/>
      <w:lang w:eastAsia="es-CR"/>
    </w:rPr>
  </w:style>
  <w:style w:type="paragraph" w:styleId="TDC9">
    <w:name w:val="toc 9"/>
    <w:basedOn w:val="Normal"/>
    <w:next w:val="Normal"/>
    <w:autoRedefine/>
    <w:uiPriority w:val="99"/>
    <w:rsid w:val="00EF0A71"/>
    <w:pPr>
      <w:spacing w:after="0" w:line="240" w:lineRule="auto"/>
      <w:ind w:left="1920"/>
      <w:jc w:val="left"/>
    </w:pPr>
    <w:rPr>
      <w:rFonts w:ascii="Calibri" w:eastAsia="Times New Roman" w:hAnsi="Calibri"/>
      <w:sz w:val="18"/>
      <w:szCs w:val="18"/>
      <w:lang w:eastAsia="es-CR"/>
    </w:rPr>
  </w:style>
  <w:style w:type="paragraph" w:styleId="Ttulo">
    <w:name w:val="Title"/>
    <w:basedOn w:val="Normal"/>
    <w:link w:val="TtuloCar"/>
    <w:uiPriority w:val="99"/>
    <w:qFormat/>
    <w:rsid w:val="00EF0A71"/>
    <w:pPr>
      <w:spacing w:before="120" w:after="120" w:line="240" w:lineRule="auto"/>
      <w:jc w:val="center"/>
    </w:pPr>
    <w:rPr>
      <w:rFonts w:eastAsia="Batang"/>
      <w:b/>
      <w:bCs/>
      <w:smallCaps/>
      <w:sz w:val="28"/>
      <w:szCs w:val="24"/>
      <w:lang w:val="es-ES" w:eastAsia="es-ES"/>
    </w:rPr>
  </w:style>
  <w:style w:type="character" w:customStyle="1" w:styleId="TtuloCar">
    <w:name w:val="Título Car"/>
    <w:basedOn w:val="Fuentedeprrafopredeter"/>
    <w:link w:val="Ttulo"/>
    <w:uiPriority w:val="99"/>
    <w:locked/>
    <w:rsid w:val="00EF0A71"/>
    <w:rPr>
      <w:rFonts w:ascii="Arial" w:eastAsia="Batang" w:hAnsi="Arial" w:cs="Times New Roman"/>
      <w:b/>
      <w:bCs/>
      <w:smallCaps/>
      <w:sz w:val="24"/>
      <w:szCs w:val="24"/>
      <w:lang w:val="es-ES" w:eastAsia="es-ES"/>
    </w:rPr>
  </w:style>
  <w:style w:type="paragraph" w:customStyle="1" w:styleId="xl1334">
    <w:name w:val="xl1334"/>
    <w:basedOn w:val="Normal"/>
    <w:uiPriority w:val="99"/>
    <w:rsid w:val="00EF0A71"/>
    <w:pPr>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1335">
    <w:name w:val="xl1335"/>
    <w:basedOn w:val="Normal"/>
    <w:uiPriority w:val="99"/>
    <w:rsid w:val="00EF0A71"/>
    <w:pPr>
      <w:spacing w:before="100" w:beforeAutospacing="1" w:after="100" w:afterAutospacing="1" w:line="240" w:lineRule="auto"/>
      <w:jc w:val="center"/>
      <w:textAlignment w:val="center"/>
    </w:pPr>
    <w:rPr>
      <w:rFonts w:ascii="Arial Narrow" w:eastAsia="Times New Roman" w:hAnsi="Arial Narrow"/>
      <w:sz w:val="18"/>
      <w:szCs w:val="18"/>
      <w:lang w:eastAsia="es-CR"/>
    </w:rPr>
  </w:style>
  <w:style w:type="paragraph" w:customStyle="1" w:styleId="xl1336">
    <w:name w:val="xl1336"/>
    <w:basedOn w:val="Normal"/>
    <w:uiPriority w:val="99"/>
    <w:rsid w:val="00EF0A71"/>
    <w:pPr>
      <w:spacing w:before="100" w:beforeAutospacing="1" w:after="100" w:afterAutospacing="1" w:line="240" w:lineRule="auto"/>
      <w:jc w:val="left"/>
      <w:textAlignment w:val="center"/>
    </w:pPr>
    <w:rPr>
      <w:rFonts w:ascii="Arial Narrow" w:eastAsia="Times New Roman" w:hAnsi="Arial Narrow"/>
      <w:sz w:val="18"/>
      <w:szCs w:val="18"/>
      <w:lang w:eastAsia="es-CR"/>
    </w:rPr>
  </w:style>
  <w:style w:type="table" w:customStyle="1" w:styleId="LightList1">
    <w:name w:val="Light List1"/>
    <w:uiPriority w:val="99"/>
    <w:rsid w:val="00EF0A71"/>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xl1332">
    <w:name w:val="xl1332"/>
    <w:basedOn w:val="Normal"/>
    <w:uiPriority w:val="99"/>
    <w:rsid w:val="00EF0A71"/>
    <w:pPr>
      <w:spacing w:before="100" w:beforeAutospacing="1" w:after="100" w:afterAutospacing="1" w:line="240" w:lineRule="auto"/>
      <w:jc w:val="center"/>
    </w:pPr>
    <w:rPr>
      <w:rFonts w:ascii="Times New Roman" w:eastAsia="Times New Roman" w:hAnsi="Times New Roman"/>
      <w:sz w:val="24"/>
      <w:szCs w:val="24"/>
      <w:lang w:eastAsia="es-CR"/>
    </w:rPr>
  </w:style>
  <w:style w:type="paragraph" w:customStyle="1" w:styleId="xl1333">
    <w:name w:val="xl1333"/>
    <w:basedOn w:val="Normal"/>
    <w:uiPriority w:val="99"/>
    <w:rsid w:val="00EF0A71"/>
    <w:pPr>
      <w:spacing w:before="100" w:beforeAutospacing="1" w:after="100" w:afterAutospacing="1" w:line="240" w:lineRule="auto"/>
      <w:jc w:val="left"/>
      <w:textAlignment w:val="center"/>
    </w:pPr>
    <w:rPr>
      <w:rFonts w:ascii="Times New Roman" w:eastAsia="Times New Roman" w:hAnsi="Times New Roman"/>
      <w:sz w:val="24"/>
      <w:szCs w:val="24"/>
      <w:lang w:eastAsia="es-CR"/>
    </w:rPr>
  </w:style>
  <w:style w:type="character" w:styleId="Refdecomentario">
    <w:name w:val="annotation reference"/>
    <w:basedOn w:val="Fuentedeprrafopredeter"/>
    <w:uiPriority w:val="99"/>
    <w:semiHidden/>
    <w:unhideWhenUsed/>
    <w:locked/>
    <w:rsid w:val="00053415"/>
    <w:rPr>
      <w:sz w:val="16"/>
      <w:szCs w:val="16"/>
    </w:rPr>
  </w:style>
  <w:style w:type="paragraph" w:styleId="Textocomentario">
    <w:name w:val="annotation text"/>
    <w:basedOn w:val="Normal"/>
    <w:link w:val="TextocomentarioCar"/>
    <w:uiPriority w:val="99"/>
    <w:semiHidden/>
    <w:unhideWhenUsed/>
    <w:locked/>
    <w:rsid w:val="0005341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53415"/>
    <w:rPr>
      <w:rFonts w:ascii="Arial" w:hAnsi="Arial"/>
      <w:sz w:val="20"/>
      <w:szCs w:val="20"/>
      <w:lang w:eastAsia="en-US"/>
    </w:rPr>
  </w:style>
  <w:style w:type="paragraph" w:styleId="Asuntodelcomentario">
    <w:name w:val="annotation subject"/>
    <w:basedOn w:val="Textocomentario"/>
    <w:next w:val="Textocomentario"/>
    <w:link w:val="AsuntodelcomentarioCar"/>
    <w:uiPriority w:val="99"/>
    <w:semiHidden/>
    <w:unhideWhenUsed/>
    <w:locked/>
    <w:rsid w:val="00053415"/>
    <w:rPr>
      <w:b/>
      <w:bCs/>
    </w:rPr>
  </w:style>
  <w:style w:type="character" w:customStyle="1" w:styleId="AsuntodelcomentarioCar">
    <w:name w:val="Asunto del comentario Car"/>
    <w:basedOn w:val="TextocomentarioCar"/>
    <w:link w:val="Asuntodelcomentario"/>
    <w:uiPriority w:val="99"/>
    <w:semiHidden/>
    <w:rsid w:val="00053415"/>
    <w:rPr>
      <w:rFonts w:ascii="Arial" w:hAnsi="Arial"/>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CR" w:eastAsia="es-C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E7CE2"/>
    <w:pPr>
      <w:spacing w:after="200" w:line="360" w:lineRule="auto"/>
      <w:jc w:val="both"/>
    </w:pPr>
    <w:rPr>
      <w:rFonts w:ascii="Arial" w:hAnsi="Arial"/>
      <w:lang w:eastAsia="en-US"/>
    </w:rPr>
  </w:style>
  <w:style w:type="paragraph" w:styleId="Heading1">
    <w:name w:val="heading 1"/>
    <w:basedOn w:val="Normal"/>
    <w:next w:val="Normal"/>
    <w:link w:val="Heading1Char"/>
    <w:uiPriority w:val="99"/>
    <w:qFormat/>
    <w:rsid w:val="000A1100"/>
    <w:pPr>
      <w:keepNext/>
      <w:numPr>
        <w:numId w:val="11"/>
      </w:numPr>
      <w:spacing w:before="240" w:after="60" w:line="240" w:lineRule="auto"/>
      <w:jc w:val="left"/>
      <w:outlineLvl w:val="0"/>
    </w:pPr>
    <w:rPr>
      <w:rFonts w:eastAsia="Times New Roman" w:cs="Arial"/>
      <w:b/>
      <w:bCs/>
      <w:kern w:val="32"/>
      <w:sz w:val="32"/>
      <w:szCs w:val="32"/>
      <w:lang w:val="es-ES" w:eastAsia="es-ES"/>
    </w:rPr>
  </w:style>
  <w:style w:type="paragraph" w:styleId="Heading2">
    <w:name w:val="heading 2"/>
    <w:basedOn w:val="Normal"/>
    <w:next w:val="Normal"/>
    <w:link w:val="Heading2Char"/>
    <w:uiPriority w:val="99"/>
    <w:qFormat/>
    <w:rsid w:val="0057118A"/>
    <w:pPr>
      <w:keepNext/>
      <w:numPr>
        <w:ilvl w:val="1"/>
        <w:numId w:val="11"/>
      </w:numPr>
      <w:spacing w:before="240" w:after="60" w:line="240" w:lineRule="auto"/>
      <w:jc w:val="left"/>
      <w:outlineLvl w:val="1"/>
    </w:pPr>
    <w:rPr>
      <w:rFonts w:cs="Arial"/>
      <w:b/>
      <w:bCs/>
      <w:i/>
      <w:iCs/>
      <w:sz w:val="28"/>
      <w:szCs w:val="28"/>
      <w:lang w:val="es-ES" w:eastAsia="es-ES"/>
    </w:rPr>
  </w:style>
  <w:style w:type="paragraph" w:styleId="Heading3">
    <w:name w:val="heading 3"/>
    <w:basedOn w:val="Normal"/>
    <w:next w:val="Normal"/>
    <w:link w:val="Heading3Char"/>
    <w:uiPriority w:val="99"/>
    <w:qFormat/>
    <w:rsid w:val="0057118A"/>
    <w:pPr>
      <w:keepNext/>
      <w:keepLines/>
      <w:numPr>
        <w:ilvl w:val="2"/>
        <w:numId w:val="1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57118A"/>
    <w:pPr>
      <w:keepNext/>
      <w:keepLines/>
      <w:numPr>
        <w:ilvl w:val="3"/>
        <w:numId w:val="1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7118A"/>
    <w:pPr>
      <w:keepNext/>
      <w:keepLines/>
      <w:numPr>
        <w:ilvl w:val="4"/>
        <w:numId w:val="1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57118A"/>
    <w:pPr>
      <w:keepNext/>
      <w:keepLines/>
      <w:numPr>
        <w:ilvl w:val="5"/>
        <w:numId w:val="1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7118A"/>
    <w:pPr>
      <w:keepNext/>
      <w:keepLines/>
      <w:numPr>
        <w:ilvl w:val="6"/>
        <w:numId w:val="1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57118A"/>
    <w:pPr>
      <w:keepNext/>
      <w:keepLines/>
      <w:numPr>
        <w:ilvl w:val="7"/>
        <w:numId w:val="1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57118A"/>
    <w:pPr>
      <w:keepNext/>
      <w:keepLines/>
      <w:numPr>
        <w:ilvl w:val="8"/>
        <w:numId w:val="1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1100"/>
    <w:rPr>
      <w:rFonts w:ascii="Arial" w:eastAsia="Times New Roman" w:hAnsi="Arial" w:cs="Arial"/>
      <w:b/>
      <w:bCs/>
      <w:kern w:val="32"/>
      <w:sz w:val="32"/>
      <w:szCs w:val="32"/>
      <w:lang w:val="es-ES" w:eastAsia="es-ES"/>
    </w:rPr>
  </w:style>
  <w:style w:type="character" w:customStyle="1" w:styleId="Heading2Char">
    <w:name w:val="Heading 2 Char"/>
    <w:basedOn w:val="DefaultParagraphFont"/>
    <w:link w:val="Heading2"/>
    <w:uiPriority w:val="99"/>
    <w:locked/>
    <w:rsid w:val="0057118A"/>
    <w:rPr>
      <w:rFonts w:ascii="Arial" w:hAnsi="Arial" w:cs="Arial"/>
      <w:b/>
      <w:bCs/>
      <w:i/>
      <w:iCs/>
      <w:sz w:val="28"/>
      <w:szCs w:val="28"/>
      <w:lang w:val="es-ES" w:eastAsia="es-ES"/>
    </w:rPr>
  </w:style>
  <w:style w:type="character" w:customStyle="1" w:styleId="Heading3Char">
    <w:name w:val="Heading 3 Char"/>
    <w:basedOn w:val="DefaultParagraphFont"/>
    <w:link w:val="Heading3"/>
    <w:uiPriority w:val="99"/>
    <w:locked/>
    <w:rsid w:val="0057118A"/>
    <w:rPr>
      <w:rFonts w:ascii="Cambria" w:hAnsi="Cambria" w:cs="Times New Roman"/>
      <w:b/>
      <w:bCs/>
      <w:color w:val="4F81BD"/>
    </w:rPr>
  </w:style>
  <w:style w:type="character" w:customStyle="1" w:styleId="Heading4Char">
    <w:name w:val="Heading 4 Char"/>
    <w:basedOn w:val="DefaultParagraphFont"/>
    <w:link w:val="Heading4"/>
    <w:uiPriority w:val="99"/>
    <w:locked/>
    <w:rsid w:val="0057118A"/>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57118A"/>
    <w:rPr>
      <w:rFonts w:ascii="Cambria" w:hAnsi="Cambria" w:cs="Times New Roman"/>
      <w:color w:val="243F60"/>
    </w:rPr>
  </w:style>
  <w:style w:type="character" w:customStyle="1" w:styleId="Heading6Char">
    <w:name w:val="Heading 6 Char"/>
    <w:basedOn w:val="DefaultParagraphFont"/>
    <w:link w:val="Heading6"/>
    <w:uiPriority w:val="99"/>
    <w:locked/>
    <w:rsid w:val="0057118A"/>
    <w:rPr>
      <w:rFonts w:ascii="Cambria" w:hAnsi="Cambria" w:cs="Times New Roman"/>
      <w:i/>
      <w:iCs/>
      <w:color w:val="243F60"/>
    </w:rPr>
  </w:style>
  <w:style w:type="character" w:customStyle="1" w:styleId="Heading7Char">
    <w:name w:val="Heading 7 Char"/>
    <w:basedOn w:val="DefaultParagraphFont"/>
    <w:link w:val="Heading7"/>
    <w:uiPriority w:val="99"/>
    <w:locked/>
    <w:rsid w:val="0057118A"/>
    <w:rPr>
      <w:rFonts w:ascii="Cambria" w:hAnsi="Cambria" w:cs="Times New Roman"/>
      <w:i/>
      <w:iCs/>
      <w:color w:val="404040"/>
    </w:rPr>
  </w:style>
  <w:style w:type="character" w:customStyle="1" w:styleId="Heading8Char">
    <w:name w:val="Heading 8 Char"/>
    <w:basedOn w:val="DefaultParagraphFont"/>
    <w:link w:val="Heading8"/>
    <w:uiPriority w:val="99"/>
    <w:locked/>
    <w:rsid w:val="0057118A"/>
    <w:rPr>
      <w:rFonts w:ascii="Cambria" w:hAnsi="Cambria" w:cs="Times New Roman"/>
      <w:color w:val="404040"/>
      <w:sz w:val="20"/>
      <w:szCs w:val="20"/>
    </w:rPr>
  </w:style>
  <w:style w:type="character" w:customStyle="1" w:styleId="Heading9Char">
    <w:name w:val="Heading 9 Char"/>
    <w:basedOn w:val="DefaultParagraphFont"/>
    <w:link w:val="Heading9"/>
    <w:uiPriority w:val="99"/>
    <w:locked/>
    <w:rsid w:val="0057118A"/>
    <w:rPr>
      <w:rFonts w:ascii="Cambria" w:hAnsi="Cambria" w:cs="Times New Roman"/>
      <w:i/>
      <w:iCs/>
      <w:color w:val="404040"/>
      <w:sz w:val="20"/>
      <w:szCs w:val="20"/>
    </w:rPr>
  </w:style>
  <w:style w:type="paragraph" w:styleId="BalloonText">
    <w:name w:val="Balloon Text"/>
    <w:basedOn w:val="Normal"/>
    <w:link w:val="BalloonTextChar"/>
    <w:uiPriority w:val="99"/>
    <w:semiHidden/>
    <w:rsid w:val="00103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03933"/>
    <w:rPr>
      <w:rFonts w:ascii="Tahoma" w:hAnsi="Tahoma" w:cs="Tahoma"/>
      <w:sz w:val="16"/>
      <w:szCs w:val="16"/>
    </w:rPr>
  </w:style>
  <w:style w:type="character" w:styleId="Hyperlink">
    <w:name w:val="Hyperlink"/>
    <w:basedOn w:val="DefaultParagraphFont"/>
    <w:uiPriority w:val="99"/>
    <w:rsid w:val="00103933"/>
    <w:rPr>
      <w:rFonts w:cs="Times New Roman"/>
      <w:color w:val="0000FF"/>
      <w:u w:val="single"/>
    </w:rPr>
  </w:style>
  <w:style w:type="table" w:styleId="TableGrid">
    <w:name w:val="Table Grid"/>
    <w:basedOn w:val="TableNormal"/>
    <w:uiPriority w:val="99"/>
    <w:rsid w:val="00E20850"/>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9441B"/>
    <w:pPr>
      <w:tabs>
        <w:tab w:val="center" w:pos="4419"/>
        <w:tab w:val="right" w:pos="8838"/>
      </w:tabs>
      <w:spacing w:after="0" w:line="240" w:lineRule="auto"/>
    </w:pPr>
  </w:style>
  <w:style w:type="character" w:customStyle="1" w:styleId="HeaderChar">
    <w:name w:val="Header Char"/>
    <w:basedOn w:val="DefaultParagraphFont"/>
    <w:link w:val="Header"/>
    <w:uiPriority w:val="99"/>
    <w:locked/>
    <w:rsid w:val="00E9441B"/>
    <w:rPr>
      <w:rFonts w:cs="Times New Roman"/>
    </w:rPr>
  </w:style>
  <w:style w:type="paragraph" w:styleId="Footer">
    <w:name w:val="footer"/>
    <w:basedOn w:val="Normal"/>
    <w:link w:val="FooterChar"/>
    <w:uiPriority w:val="99"/>
    <w:rsid w:val="00E9441B"/>
    <w:pPr>
      <w:tabs>
        <w:tab w:val="center" w:pos="4419"/>
        <w:tab w:val="right" w:pos="8838"/>
      </w:tabs>
      <w:spacing w:after="0" w:line="240" w:lineRule="auto"/>
    </w:pPr>
  </w:style>
  <w:style w:type="character" w:customStyle="1" w:styleId="FooterChar">
    <w:name w:val="Footer Char"/>
    <w:basedOn w:val="DefaultParagraphFont"/>
    <w:link w:val="Footer"/>
    <w:uiPriority w:val="99"/>
    <w:locked/>
    <w:rsid w:val="00E9441B"/>
    <w:rPr>
      <w:rFonts w:cs="Times New Roman"/>
    </w:rPr>
  </w:style>
  <w:style w:type="paragraph" w:styleId="ListParagraph">
    <w:name w:val="List Paragraph"/>
    <w:basedOn w:val="Normal"/>
    <w:uiPriority w:val="34"/>
    <w:qFormat/>
    <w:rsid w:val="002A7EEE"/>
    <w:pPr>
      <w:ind w:left="720"/>
      <w:contextualSpacing/>
    </w:pPr>
  </w:style>
  <w:style w:type="paragraph" w:customStyle="1" w:styleId="Nivel1">
    <w:name w:val="Nivel 1"/>
    <w:basedOn w:val="Normal"/>
    <w:autoRedefine/>
    <w:uiPriority w:val="99"/>
    <w:rsid w:val="00AD39F8"/>
    <w:pPr>
      <w:spacing w:after="0"/>
    </w:pPr>
    <w:rPr>
      <w:b/>
      <w:caps/>
      <w:sz w:val="24"/>
    </w:rPr>
  </w:style>
  <w:style w:type="paragraph" w:customStyle="1" w:styleId="Nivel2">
    <w:name w:val="Nivel 2"/>
    <w:basedOn w:val="Normal"/>
    <w:autoRedefine/>
    <w:uiPriority w:val="99"/>
    <w:rsid w:val="00382501"/>
    <w:pPr>
      <w:spacing w:after="0"/>
    </w:pPr>
    <w:rPr>
      <w:b/>
      <w:sz w:val="24"/>
    </w:rPr>
  </w:style>
  <w:style w:type="paragraph" w:customStyle="1" w:styleId="Nivel3">
    <w:name w:val="Nivel 3"/>
    <w:basedOn w:val="Normal"/>
    <w:autoRedefine/>
    <w:uiPriority w:val="99"/>
    <w:rsid w:val="00A24686"/>
    <w:pPr>
      <w:spacing w:after="0"/>
      <w:ind w:left="1979" w:hanging="1412"/>
    </w:pPr>
    <w:rPr>
      <w:i/>
      <w:lang w:val="en-US"/>
    </w:rPr>
  </w:style>
  <w:style w:type="paragraph" w:styleId="TOC1">
    <w:name w:val="toc 1"/>
    <w:basedOn w:val="Normal"/>
    <w:next w:val="Normal"/>
    <w:autoRedefine/>
    <w:uiPriority w:val="99"/>
    <w:rsid w:val="000B56EC"/>
    <w:pPr>
      <w:tabs>
        <w:tab w:val="left" w:pos="0"/>
        <w:tab w:val="left" w:pos="567"/>
        <w:tab w:val="left" w:pos="1100"/>
        <w:tab w:val="right" w:leader="dot" w:pos="9394"/>
      </w:tabs>
      <w:spacing w:after="100" w:line="240" w:lineRule="auto"/>
      <w:jc w:val="center"/>
    </w:pPr>
    <w:rPr>
      <w:b/>
      <w:caps/>
      <w:sz w:val="24"/>
      <w:szCs w:val="24"/>
    </w:rPr>
  </w:style>
  <w:style w:type="paragraph" w:styleId="TOC2">
    <w:name w:val="toc 2"/>
    <w:basedOn w:val="Normal"/>
    <w:next w:val="Normal"/>
    <w:autoRedefine/>
    <w:uiPriority w:val="99"/>
    <w:rsid w:val="004036A9"/>
    <w:pPr>
      <w:tabs>
        <w:tab w:val="right" w:leader="dot" w:pos="9394"/>
      </w:tabs>
      <w:spacing w:after="100" w:line="240" w:lineRule="auto"/>
      <w:ind w:left="220"/>
    </w:pPr>
    <w:rPr>
      <w:smallCaps/>
    </w:rPr>
  </w:style>
  <w:style w:type="paragraph" w:styleId="TOC3">
    <w:name w:val="toc 3"/>
    <w:basedOn w:val="Normal"/>
    <w:next w:val="Normal"/>
    <w:autoRedefine/>
    <w:uiPriority w:val="99"/>
    <w:rsid w:val="004036A9"/>
    <w:pPr>
      <w:tabs>
        <w:tab w:val="right" w:leader="dot" w:pos="9394"/>
      </w:tabs>
      <w:spacing w:after="100" w:line="240" w:lineRule="auto"/>
      <w:ind w:left="624"/>
    </w:pPr>
    <w:rPr>
      <w:i/>
      <w:smallCaps/>
    </w:rPr>
  </w:style>
  <w:style w:type="paragraph" w:customStyle="1" w:styleId="Nivel4">
    <w:name w:val="Nivel 4"/>
    <w:basedOn w:val="Normal"/>
    <w:autoRedefine/>
    <w:uiPriority w:val="99"/>
    <w:rsid w:val="00A24686"/>
    <w:pPr>
      <w:spacing w:after="0"/>
      <w:ind w:left="851"/>
    </w:pPr>
    <w:rPr>
      <w:rFonts w:cs="Arial"/>
      <w:u w:val="single"/>
    </w:rPr>
  </w:style>
  <w:style w:type="paragraph" w:customStyle="1" w:styleId="pj1">
    <w:name w:val="pj1"/>
    <w:basedOn w:val="Normal"/>
    <w:uiPriority w:val="99"/>
    <w:rsid w:val="007130B2"/>
    <w:pPr>
      <w:spacing w:after="0" w:line="240" w:lineRule="auto"/>
    </w:pPr>
    <w:rPr>
      <w:rFonts w:ascii="Times New Roman" w:eastAsia="Times New Roman" w:hAnsi="Times New Roman"/>
      <w:sz w:val="24"/>
      <w:szCs w:val="24"/>
      <w:lang w:eastAsia="es-CR"/>
    </w:rPr>
  </w:style>
  <w:style w:type="paragraph" w:styleId="TOC4">
    <w:name w:val="toc 4"/>
    <w:basedOn w:val="Normal"/>
    <w:next w:val="Normal"/>
    <w:autoRedefine/>
    <w:uiPriority w:val="99"/>
    <w:rsid w:val="004036A9"/>
    <w:pPr>
      <w:tabs>
        <w:tab w:val="right" w:leader="dot" w:pos="9394"/>
      </w:tabs>
      <w:spacing w:after="100" w:line="240" w:lineRule="auto"/>
      <w:ind w:left="907"/>
    </w:pPr>
    <w:rPr>
      <w:i/>
    </w:rPr>
  </w:style>
  <w:style w:type="character" w:customStyle="1" w:styleId="nw1">
    <w:name w:val="nw1"/>
    <w:basedOn w:val="DefaultParagraphFont"/>
    <w:uiPriority w:val="99"/>
    <w:rsid w:val="007130B2"/>
    <w:rPr>
      <w:rFonts w:cs="Times New Roman"/>
    </w:rPr>
  </w:style>
  <w:style w:type="paragraph" w:styleId="Caption">
    <w:name w:val="caption"/>
    <w:basedOn w:val="Normal"/>
    <w:next w:val="Normal"/>
    <w:uiPriority w:val="99"/>
    <w:qFormat/>
    <w:rsid w:val="007130B2"/>
    <w:pPr>
      <w:spacing w:line="240" w:lineRule="auto"/>
    </w:pPr>
    <w:rPr>
      <w:b/>
      <w:bCs/>
      <w:color w:val="4F81BD"/>
      <w:sz w:val="18"/>
      <w:szCs w:val="18"/>
    </w:rPr>
  </w:style>
  <w:style w:type="character" w:customStyle="1" w:styleId="ib1">
    <w:name w:val="ib1"/>
    <w:basedOn w:val="DefaultParagraphFont"/>
    <w:uiPriority w:val="99"/>
    <w:rsid w:val="001E1FDC"/>
    <w:rPr>
      <w:rFonts w:cs="Times New Roman"/>
      <w:spacing w:val="0"/>
    </w:rPr>
  </w:style>
  <w:style w:type="paragraph" w:styleId="TableofFigures">
    <w:name w:val="table of figures"/>
    <w:basedOn w:val="Normal"/>
    <w:next w:val="Normal"/>
    <w:uiPriority w:val="99"/>
    <w:rsid w:val="00E742D5"/>
    <w:pPr>
      <w:spacing w:after="0"/>
    </w:pPr>
    <w:rPr>
      <w:caps/>
    </w:rPr>
  </w:style>
  <w:style w:type="paragraph" w:styleId="NoSpacing">
    <w:name w:val="No Spacing"/>
    <w:uiPriority w:val="99"/>
    <w:qFormat/>
    <w:rsid w:val="000A1100"/>
    <w:pPr>
      <w:jc w:val="both"/>
    </w:pPr>
    <w:rPr>
      <w:rFonts w:ascii="Arial" w:hAnsi="Arial"/>
      <w:lang w:eastAsia="en-US"/>
    </w:rPr>
  </w:style>
  <w:style w:type="paragraph" w:styleId="FootnoteText">
    <w:name w:val="footnote text"/>
    <w:basedOn w:val="Normal"/>
    <w:link w:val="FootnoteTextChar"/>
    <w:uiPriority w:val="99"/>
    <w:semiHidden/>
    <w:rsid w:val="000A1100"/>
    <w:pPr>
      <w:spacing w:after="0" w:line="240" w:lineRule="auto"/>
      <w:jc w:val="left"/>
    </w:pPr>
    <w:rPr>
      <w:rFonts w:ascii="Times New Roman" w:eastAsia="Times New Roman" w:hAnsi="Times New Roman"/>
      <w:sz w:val="20"/>
      <w:szCs w:val="20"/>
      <w:lang w:val="es-ES" w:eastAsia="es-ES"/>
    </w:rPr>
  </w:style>
  <w:style w:type="character" w:customStyle="1" w:styleId="FootnoteTextChar">
    <w:name w:val="Footnote Text Char"/>
    <w:basedOn w:val="DefaultParagraphFont"/>
    <w:link w:val="FootnoteText"/>
    <w:uiPriority w:val="99"/>
    <w:semiHidden/>
    <w:locked/>
    <w:rsid w:val="000A1100"/>
    <w:rPr>
      <w:rFonts w:ascii="Times New Roman" w:hAnsi="Times New Roman" w:cs="Times New Roman"/>
      <w:sz w:val="20"/>
      <w:szCs w:val="20"/>
      <w:lang w:val="es-ES" w:eastAsia="es-ES"/>
    </w:rPr>
  </w:style>
  <w:style w:type="character" w:styleId="FootnoteReference">
    <w:name w:val="footnote reference"/>
    <w:basedOn w:val="DefaultParagraphFont"/>
    <w:uiPriority w:val="99"/>
    <w:semiHidden/>
    <w:rsid w:val="000A1100"/>
    <w:rPr>
      <w:rFonts w:cs="Times New Roman"/>
      <w:vertAlign w:val="superscript"/>
    </w:rPr>
  </w:style>
  <w:style w:type="paragraph" w:styleId="Index1">
    <w:name w:val="index 1"/>
    <w:basedOn w:val="Normal"/>
    <w:next w:val="Normal"/>
    <w:autoRedefine/>
    <w:uiPriority w:val="99"/>
    <w:semiHidden/>
    <w:rsid w:val="000B56EC"/>
    <w:pPr>
      <w:spacing w:after="0" w:line="240" w:lineRule="auto"/>
      <w:ind w:left="220" w:hanging="220"/>
    </w:pPr>
  </w:style>
  <w:style w:type="character" w:styleId="PageNumber">
    <w:name w:val="page number"/>
    <w:basedOn w:val="DefaultParagraphFont"/>
    <w:uiPriority w:val="99"/>
    <w:rsid w:val="00EF0A71"/>
    <w:rPr>
      <w:rFonts w:cs="Times New Roman"/>
    </w:rPr>
  </w:style>
  <w:style w:type="character" w:customStyle="1" w:styleId="NormalCursiva">
    <w:name w:val="Normal Cursiva"/>
    <w:basedOn w:val="DefaultParagraphFont"/>
    <w:uiPriority w:val="99"/>
    <w:rsid w:val="00EF0A71"/>
    <w:rPr>
      <w:rFonts w:ascii="Times New Roman" w:hAnsi="Times New Roman" w:cs="Times New Roman"/>
      <w:i/>
      <w:iCs/>
      <w:sz w:val="24"/>
    </w:rPr>
  </w:style>
  <w:style w:type="paragraph" w:customStyle="1" w:styleId="Tabladetalle">
    <w:name w:val="Tabla detalle"/>
    <w:basedOn w:val="Caption"/>
    <w:uiPriority w:val="99"/>
    <w:rsid w:val="00EF0A71"/>
    <w:pPr>
      <w:widowControl w:val="0"/>
      <w:adjustRightInd w:val="0"/>
      <w:spacing w:after="120"/>
      <w:jc w:val="center"/>
      <w:textAlignment w:val="baseline"/>
    </w:pPr>
    <w:rPr>
      <w:rFonts w:ascii="Times New Roman" w:eastAsia="Times New Roman" w:hAnsi="Times New Roman" w:cs="Arial"/>
      <w:b w:val="0"/>
      <w:color w:val="auto"/>
      <w:sz w:val="22"/>
      <w:szCs w:val="20"/>
      <w:lang w:val="es-ES" w:eastAsia="es-ES"/>
    </w:rPr>
  </w:style>
  <w:style w:type="paragraph" w:customStyle="1" w:styleId="TablaTexto">
    <w:name w:val="Tabla Texto"/>
    <w:basedOn w:val="Normal"/>
    <w:uiPriority w:val="99"/>
    <w:rsid w:val="00EF0A71"/>
    <w:pPr>
      <w:widowControl w:val="0"/>
      <w:adjustRightInd w:val="0"/>
      <w:spacing w:after="0" w:line="240" w:lineRule="auto"/>
      <w:jc w:val="center"/>
      <w:textAlignment w:val="baseline"/>
    </w:pPr>
    <w:rPr>
      <w:rFonts w:ascii="Times New Roman" w:eastAsia="Times New Roman" w:hAnsi="Times New Roman" w:cs="Arial"/>
      <w:bCs/>
      <w:sz w:val="20"/>
      <w:szCs w:val="20"/>
      <w:lang w:val="es-ES" w:eastAsia="es-ES"/>
    </w:rPr>
  </w:style>
  <w:style w:type="character" w:customStyle="1" w:styleId="NormalSuperindice">
    <w:name w:val="Normal Superindice"/>
    <w:basedOn w:val="DefaultParagraphFont"/>
    <w:uiPriority w:val="99"/>
    <w:rsid w:val="00EF0A71"/>
    <w:rPr>
      <w:rFonts w:ascii="Times New Roman" w:hAnsi="Times New Roman" w:cs="Times New Roman"/>
      <w:sz w:val="24"/>
      <w:vertAlign w:val="superscript"/>
    </w:rPr>
  </w:style>
  <w:style w:type="character" w:customStyle="1" w:styleId="NormalNegrita">
    <w:name w:val="Normal Negrita"/>
    <w:basedOn w:val="DefaultParagraphFont"/>
    <w:uiPriority w:val="99"/>
    <w:rsid w:val="00EF0A71"/>
    <w:rPr>
      <w:rFonts w:ascii="Times New Roman" w:hAnsi="Times New Roman" w:cs="Times New Roman"/>
      <w:b/>
      <w:bCs/>
      <w:sz w:val="24"/>
    </w:rPr>
  </w:style>
  <w:style w:type="table" w:customStyle="1" w:styleId="Tabla1">
    <w:name w:val="Tabla1"/>
    <w:uiPriority w:val="99"/>
    <w:rsid w:val="00EF0A71"/>
    <w:rPr>
      <w:rFonts w:ascii="Times New Roman" w:eastAsia="Times New Roman" w:hAnsi="Times New Roman"/>
      <w:sz w:val="20"/>
      <w:szCs w:val="20"/>
    </w:rPr>
    <w:tblPr>
      <w:tblInd w:w="0" w:type="dxa"/>
      <w:tblCellMar>
        <w:top w:w="0" w:type="dxa"/>
        <w:left w:w="108" w:type="dxa"/>
        <w:bottom w:w="0" w:type="dxa"/>
        <w:right w:w="108" w:type="dxa"/>
      </w:tblCellMar>
    </w:tblPr>
  </w:style>
  <w:style w:type="paragraph" w:customStyle="1" w:styleId="Figuras">
    <w:name w:val="Figuras"/>
    <w:basedOn w:val="Normal"/>
    <w:uiPriority w:val="99"/>
    <w:rsid w:val="00EF0A71"/>
    <w:pPr>
      <w:widowControl w:val="0"/>
      <w:adjustRightInd w:val="0"/>
      <w:spacing w:after="120" w:line="240" w:lineRule="auto"/>
      <w:jc w:val="center"/>
      <w:textAlignment w:val="baseline"/>
    </w:pPr>
    <w:rPr>
      <w:rFonts w:ascii="Times New Roman" w:eastAsia="Times New Roman" w:hAnsi="Times New Roman" w:cs="Arial"/>
      <w:bCs/>
      <w:szCs w:val="20"/>
      <w:lang w:val="es-ES" w:eastAsia="es-ES"/>
    </w:rPr>
  </w:style>
  <w:style w:type="character" w:styleId="FollowedHyperlink">
    <w:name w:val="FollowedHyperlink"/>
    <w:basedOn w:val="DefaultParagraphFont"/>
    <w:uiPriority w:val="99"/>
    <w:rsid w:val="00EF0A71"/>
    <w:rPr>
      <w:rFonts w:cs="Times New Roman"/>
      <w:color w:val="800080"/>
      <w:u w:val="single"/>
    </w:rPr>
  </w:style>
  <w:style w:type="paragraph" w:styleId="DocumentMap">
    <w:name w:val="Document Map"/>
    <w:basedOn w:val="Normal"/>
    <w:link w:val="DocumentMapChar"/>
    <w:uiPriority w:val="99"/>
    <w:semiHidden/>
    <w:rsid w:val="00EF0A71"/>
    <w:pPr>
      <w:widowControl w:val="0"/>
      <w:adjustRightInd w:val="0"/>
      <w:spacing w:after="240" w:line="240" w:lineRule="auto"/>
      <w:ind w:firstLine="709"/>
      <w:textAlignment w:val="baseline"/>
    </w:pPr>
    <w:rPr>
      <w:rFonts w:ascii="Tahoma" w:eastAsia="Times New Roman" w:hAnsi="Tahoma" w:cs="Tahoma"/>
      <w:sz w:val="16"/>
      <w:szCs w:val="16"/>
      <w:lang w:val="es-ES" w:eastAsia="es-ES"/>
    </w:rPr>
  </w:style>
  <w:style w:type="character" w:customStyle="1" w:styleId="DocumentMapChar">
    <w:name w:val="Document Map Char"/>
    <w:basedOn w:val="DefaultParagraphFont"/>
    <w:link w:val="DocumentMap"/>
    <w:uiPriority w:val="99"/>
    <w:semiHidden/>
    <w:locked/>
    <w:rsid w:val="00EF0A71"/>
    <w:rPr>
      <w:rFonts w:ascii="Tahoma" w:hAnsi="Tahoma" w:cs="Tahoma"/>
      <w:sz w:val="16"/>
      <w:szCs w:val="16"/>
      <w:lang w:val="es-ES" w:eastAsia="es-ES"/>
    </w:rPr>
  </w:style>
  <w:style w:type="paragraph" w:customStyle="1" w:styleId="EstiloJustificado">
    <w:name w:val="Estilo Justificado"/>
    <w:basedOn w:val="Normal"/>
    <w:uiPriority w:val="99"/>
    <w:rsid w:val="00EF0A71"/>
    <w:pPr>
      <w:spacing w:after="0" w:line="240" w:lineRule="auto"/>
      <w:ind w:firstLine="709"/>
    </w:pPr>
    <w:rPr>
      <w:rFonts w:ascii="Times New Roman" w:eastAsia="Times New Roman" w:hAnsi="Times New Roman"/>
      <w:sz w:val="24"/>
      <w:szCs w:val="20"/>
      <w:lang w:eastAsia="es-CR"/>
    </w:rPr>
  </w:style>
  <w:style w:type="paragraph" w:styleId="TOC5">
    <w:name w:val="toc 5"/>
    <w:basedOn w:val="Normal"/>
    <w:next w:val="Normal"/>
    <w:autoRedefine/>
    <w:uiPriority w:val="99"/>
    <w:rsid w:val="00EF0A71"/>
    <w:pPr>
      <w:spacing w:after="0" w:line="240" w:lineRule="auto"/>
      <w:ind w:left="960"/>
      <w:jc w:val="left"/>
    </w:pPr>
    <w:rPr>
      <w:rFonts w:ascii="Calibri" w:eastAsia="Times New Roman" w:hAnsi="Calibri"/>
      <w:sz w:val="18"/>
      <w:szCs w:val="18"/>
      <w:lang w:eastAsia="es-CR"/>
    </w:rPr>
  </w:style>
  <w:style w:type="paragraph" w:styleId="TOC6">
    <w:name w:val="toc 6"/>
    <w:basedOn w:val="Normal"/>
    <w:next w:val="Normal"/>
    <w:autoRedefine/>
    <w:uiPriority w:val="99"/>
    <w:rsid w:val="00EF0A71"/>
    <w:pPr>
      <w:spacing w:after="0" w:line="240" w:lineRule="auto"/>
      <w:ind w:left="1200"/>
      <w:jc w:val="left"/>
    </w:pPr>
    <w:rPr>
      <w:rFonts w:ascii="Calibri" w:eastAsia="Times New Roman" w:hAnsi="Calibri"/>
      <w:sz w:val="18"/>
      <w:szCs w:val="18"/>
      <w:lang w:eastAsia="es-CR"/>
    </w:rPr>
  </w:style>
  <w:style w:type="paragraph" w:styleId="TOC7">
    <w:name w:val="toc 7"/>
    <w:basedOn w:val="Normal"/>
    <w:next w:val="Normal"/>
    <w:autoRedefine/>
    <w:uiPriority w:val="99"/>
    <w:rsid w:val="00EF0A71"/>
    <w:pPr>
      <w:spacing w:after="0" w:line="240" w:lineRule="auto"/>
      <w:ind w:left="1440"/>
      <w:jc w:val="left"/>
    </w:pPr>
    <w:rPr>
      <w:rFonts w:ascii="Calibri" w:eastAsia="Times New Roman" w:hAnsi="Calibri"/>
      <w:sz w:val="18"/>
      <w:szCs w:val="18"/>
      <w:lang w:eastAsia="es-CR"/>
    </w:rPr>
  </w:style>
  <w:style w:type="paragraph" w:styleId="TOC8">
    <w:name w:val="toc 8"/>
    <w:basedOn w:val="Normal"/>
    <w:next w:val="Normal"/>
    <w:autoRedefine/>
    <w:uiPriority w:val="99"/>
    <w:rsid w:val="00EF0A71"/>
    <w:pPr>
      <w:spacing w:after="0" w:line="240" w:lineRule="auto"/>
      <w:ind w:left="1680"/>
      <w:jc w:val="left"/>
    </w:pPr>
    <w:rPr>
      <w:rFonts w:ascii="Calibri" w:eastAsia="Times New Roman" w:hAnsi="Calibri"/>
      <w:sz w:val="18"/>
      <w:szCs w:val="18"/>
      <w:lang w:eastAsia="es-CR"/>
    </w:rPr>
  </w:style>
  <w:style w:type="paragraph" w:styleId="TOC9">
    <w:name w:val="toc 9"/>
    <w:basedOn w:val="Normal"/>
    <w:next w:val="Normal"/>
    <w:autoRedefine/>
    <w:uiPriority w:val="99"/>
    <w:rsid w:val="00EF0A71"/>
    <w:pPr>
      <w:spacing w:after="0" w:line="240" w:lineRule="auto"/>
      <w:ind w:left="1920"/>
      <w:jc w:val="left"/>
    </w:pPr>
    <w:rPr>
      <w:rFonts w:ascii="Calibri" w:eastAsia="Times New Roman" w:hAnsi="Calibri"/>
      <w:sz w:val="18"/>
      <w:szCs w:val="18"/>
      <w:lang w:eastAsia="es-CR"/>
    </w:rPr>
  </w:style>
  <w:style w:type="paragraph" w:styleId="Title">
    <w:name w:val="Title"/>
    <w:basedOn w:val="Normal"/>
    <w:link w:val="TitleChar"/>
    <w:uiPriority w:val="99"/>
    <w:qFormat/>
    <w:rsid w:val="00EF0A71"/>
    <w:pPr>
      <w:spacing w:before="120" w:after="120" w:line="240" w:lineRule="auto"/>
      <w:jc w:val="center"/>
    </w:pPr>
    <w:rPr>
      <w:rFonts w:eastAsia="Batang"/>
      <w:b/>
      <w:bCs/>
      <w:smallCaps/>
      <w:sz w:val="28"/>
      <w:szCs w:val="24"/>
      <w:lang w:val="es-ES" w:eastAsia="es-ES"/>
    </w:rPr>
  </w:style>
  <w:style w:type="character" w:customStyle="1" w:styleId="TitleChar">
    <w:name w:val="Title Char"/>
    <w:basedOn w:val="DefaultParagraphFont"/>
    <w:link w:val="Title"/>
    <w:uiPriority w:val="99"/>
    <w:locked/>
    <w:rsid w:val="00EF0A71"/>
    <w:rPr>
      <w:rFonts w:ascii="Arial" w:eastAsia="Batang" w:hAnsi="Arial" w:cs="Times New Roman"/>
      <w:b/>
      <w:bCs/>
      <w:smallCaps/>
      <w:sz w:val="24"/>
      <w:szCs w:val="24"/>
      <w:lang w:val="es-ES" w:eastAsia="es-ES"/>
    </w:rPr>
  </w:style>
  <w:style w:type="paragraph" w:customStyle="1" w:styleId="xl1334">
    <w:name w:val="xl1334"/>
    <w:basedOn w:val="Normal"/>
    <w:uiPriority w:val="99"/>
    <w:rsid w:val="00EF0A71"/>
    <w:pPr>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1335">
    <w:name w:val="xl1335"/>
    <w:basedOn w:val="Normal"/>
    <w:uiPriority w:val="99"/>
    <w:rsid w:val="00EF0A71"/>
    <w:pPr>
      <w:spacing w:before="100" w:beforeAutospacing="1" w:after="100" w:afterAutospacing="1" w:line="240" w:lineRule="auto"/>
      <w:jc w:val="center"/>
      <w:textAlignment w:val="center"/>
    </w:pPr>
    <w:rPr>
      <w:rFonts w:ascii="Arial Narrow" w:eastAsia="Times New Roman" w:hAnsi="Arial Narrow"/>
      <w:sz w:val="18"/>
      <w:szCs w:val="18"/>
      <w:lang w:eastAsia="es-CR"/>
    </w:rPr>
  </w:style>
  <w:style w:type="paragraph" w:customStyle="1" w:styleId="xl1336">
    <w:name w:val="xl1336"/>
    <w:basedOn w:val="Normal"/>
    <w:uiPriority w:val="99"/>
    <w:rsid w:val="00EF0A71"/>
    <w:pPr>
      <w:spacing w:before="100" w:beforeAutospacing="1" w:after="100" w:afterAutospacing="1" w:line="240" w:lineRule="auto"/>
      <w:jc w:val="left"/>
      <w:textAlignment w:val="center"/>
    </w:pPr>
    <w:rPr>
      <w:rFonts w:ascii="Arial Narrow" w:eastAsia="Times New Roman" w:hAnsi="Arial Narrow"/>
      <w:sz w:val="18"/>
      <w:szCs w:val="18"/>
      <w:lang w:eastAsia="es-CR"/>
    </w:rPr>
  </w:style>
  <w:style w:type="table" w:customStyle="1" w:styleId="LightList1">
    <w:name w:val="Light List1"/>
    <w:uiPriority w:val="99"/>
    <w:rsid w:val="00EF0A71"/>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xl1332">
    <w:name w:val="xl1332"/>
    <w:basedOn w:val="Normal"/>
    <w:uiPriority w:val="99"/>
    <w:rsid w:val="00EF0A71"/>
    <w:pPr>
      <w:spacing w:before="100" w:beforeAutospacing="1" w:after="100" w:afterAutospacing="1" w:line="240" w:lineRule="auto"/>
      <w:jc w:val="center"/>
    </w:pPr>
    <w:rPr>
      <w:rFonts w:ascii="Times New Roman" w:eastAsia="Times New Roman" w:hAnsi="Times New Roman"/>
      <w:sz w:val="24"/>
      <w:szCs w:val="24"/>
      <w:lang w:eastAsia="es-CR"/>
    </w:rPr>
  </w:style>
  <w:style w:type="paragraph" w:customStyle="1" w:styleId="xl1333">
    <w:name w:val="xl1333"/>
    <w:basedOn w:val="Normal"/>
    <w:uiPriority w:val="99"/>
    <w:rsid w:val="00EF0A71"/>
    <w:pPr>
      <w:spacing w:before="100" w:beforeAutospacing="1" w:after="100" w:afterAutospacing="1" w:line="240" w:lineRule="auto"/>
      <w:jc w:val="left"/>
      <w:textAlignment w:val="center"/>
    </w:pPr>
    <w:rPr>
      <w:rFonts w:ascii="Times New Roman" w:eastAsia="Times New Roman" w:hAnsi="Times New Roman"/>
      <w:sz w:val="24"/>
      <w:szCs w:val="24"/>
      <w:lang w:eastAsia="es-CR"/>
    </w:rPr>
  </w:style>
  <w:style w:type="character" w:styleId="CommentReference">
    <w:name w:val="annotation reference"/>
    <w:basedOn w:val="DefaultParagraphFont"/>
    <w:uiPriority w:val="99"/>
    <w:semiHidden/>
    <w:unhideWhenUsed/>
    <w:locked/>
    <w:rsid w:val="00053415"/>
    <w:rPr>
      <w:sz w:val="16"/>
      <w:szCs w:val="16"/>
    </w:rPr>
  </w:style>
  <w:style w:type="paragraph" w:styleId="CommentText">
    <w:name w:val="annotation text"/>
    <w:basedOn w:val="Normal"/>
    <w:link w:val="CommentTextChar"/>
    <w:uiPriority w:val="99"/>
    <w:semiHidden/>
    <w:unhideWhenUsed/>
    <w:locked/>
    <w:rsid w:val="00053415"/>
    <w:pPr>
      <w:spacing w:line="240" w:lineRule="auto"/>
    </w:pPr>
    <w:rPr>
      <w:sz w:val="20"/>
      <w:szCs w:val="20"/>
    </w:rPr>
  </w:style>
  <w:style w:type="character" w:customStyle="1" w:styleId="CommentTextChar">
    <w:name w:val="Comment Text Char"/>
    <w:basedOn w:val="DefaultParagraphFont"/>
    <w:link w:val="CommentText"/>
    <w:uiPriority w:val="99"/>
    <w:semiHidden/>
    <w:rsid w:val="00053415"/>
    <w:rPr>
      <w:rFonts w:ascii="Arial" w:hAnsi="Arial"/>
      <w:sz w:val="20"/>
      <w:szCs w:val="20"/>
      <w:lang w:eastAsia="en-US"/>
    </w:rPr>
  </w:style>
  <w:style w:type="paragraph" w:styleId="CommentSubject">
    <w:name w:val="annotation subject"/>
    <w:basedOn w:val="CommentText"/>
    <w:next w:val="CommentText"/>
    <w:link w:val="CommentSubjectChar"/>
    <w:uiPriority w:val="99"/>
    <w:semiHidden/>
    <w:unhideWhenUsed/>
    <w:locked/>
    <w:rsid w:val="00053415"/>
    <w:rPr>
      <w:b/>
      <w:bCs/>
    </w:rPr>
  </w:style>
  <w:style w:type="character" w:customStyle="1" w:styleId="CommentSubjectChar">
    <w:name w:val="Comment Subject Char"/>
    <w:basedOn w:val="CommentTextChar"/>
    <w:link w:val="CommentSubject"/>
    <w:uiPriority w:val="99"/>
    <w:semiHidden/>
    <w:rsid w:val="00053415"/>
    <w:rPr>
      <w:rFonts w:ascii="Arial" w:hAnsi="Arial"/>
      <w:b/>
      <w:bCs/>
      <w:sz w:val="20"/>
      <w:szCs w:val="20"/>
      <w:lang w:eastAsia="en-US"/>
    </w:rPr>
  </w:style>
</w:styles>
</file>

<file path=word/webSettings.xml><?xml version="1.0" encoding="utf-8"?>
<w:webSettings xmlns:r="http://schemas.openxmlformats.org/officeDocument/2006/relationships" xmlns:w="http://schemas.openxmlformats.org/wordprocessingml/2006/main">
  <w:divs>
    <w:div w:id="104077100">
      <w:bodyDiv w:val="1"/>
      <w:marLeft w:val="0"/>
      <w:marRight w:val="0"/>
      <w:marTop w:val="0"/>
      <w:marBottom w:val="0"/>
      <w:divBdr>
        <w:top w:val="none" w:sz="0" w:space="0" w:color="auto"/>
        <w:left w:val="none" w:sz="0" w:space="0" w:color="auto"/>
        <w:bottom w:val="none" w:sz="0" w:space="0" w:color="auto"/>
        <w:right w:val="none" w:sz="0" w:space="0" w:color="auto"/>
      </w:divBdr>
    </w:div>
    <w:div w:id="178744312">
      <w:bodyDiv w:val="1"/>
      <w:marLeft w:val="0"/>
      <w:marRight w:val="0"/>
      <w:marTop w:val="0"/>
      <w:marBottom w:val="0"/>
      <w:divBdr>
        <w:top w:val="none" w:sz="0" w:space="0" w:color="auto"/>
        <w:left w:val="none" w:sz="0" w:space="0" w:color="auto"/>
        <w:bottom w:val="none" w:sz="0" w:space="0" w:color="auto"/>
        <w:right w:val="none" w:sz="0" w:space="0" w:color="auto"/>
      </w:divBdr>
    </w:div>
    <w:div w:id="246040204">
      <w:bodyDiv w:val="1"/>
      <w:marLeft w:val="0"/>
      <w:marRight w:val="0"/>
      <w:marTop w:val="0"/>
      <w:marBottom w:val="0"/>
      <w:divBdr>
        <w:top w:val="none" w:sz="0" w:space="0" w:color="auto"/>
        <w:left w:val="none" w:sz="0" w:space="0" w:color="auto"/>
        <w:bottom w:val="none" w:sz="0" w:space="0" w:color="auto"/>
        <w:right w:val="none" w:sz="0" w:space="0" w:color="auto"/>
      </w:divBdr>
    </w:div>
    <w:div w:id="339508300">
      <w:bodyDiv w:val="1"/>
      <w:marLeft w:val="0"/>
      <w:marRight w:val="0"/>
      <w:marTop w:val="0"/>
      <w:marBottom w:val="0"/>
      <w:divBdr>
        <w:top w:val="none" w:sz="0" w:space="0" w:color="auto"/>
        <w:left w:val="none" w:sz="0" w:space="0" w:color="auto"/>
        <w:bottom w:val="none" w:sz="0" w:space="0" w:color="auto"/>
        <w:right w:val="none" w:sz="0" w:space="0" w:color="auto"/>
      </w:divBdr>
    </w:div>
    <w:div w:id="378672106">
      <w:bodyDiv w:val="1"/>
      <w:marLeft w:val="0"/>
      <w:marRight w:val="0"/>
      <w:marTop w:val="0"/>
      <w:marBottom w:val="0"/>
      <w:divBdr>
        <w:top w:val="none" w:sz="0" w:space="0" w:color="auto"/>
        <w:left w:val="none" w:sz="0" w:space="0" w:color="auto"/>
        <w:bottom w:val="none" w:sz="0" w:space="0" w:color="auto"/>
        <w:right w:val="none" w:sz="0" w:space="0" w:color="auto"/>
      </w:divBdr>
    </w:div>
    <w:div w:id="606277556">
      <w:bodyDiv w:val="1"/>
      <w:marLeft w:val="0"/>
      <w:marRight w:val="0"/>
      <w:marTop w:val="0"/>
      <w:marBottom w:val="0"/>
      <w:divBdr>
        <w:top w:val="none" w:sz="0" w:space="0" w:color="auto"/>
        <w:left w:val="none" w:sz="0" w:space="0" w:color="auto"/>
        <w:bottom w:val="none" w:sz="0" w:space="0" w:color="auto"/>
        <w:right w:val="none" w:sz="0" w:space="0" w:color="auto"/>
      </w:divBdr>
    </w:div>
    <w:div w:id="649134653">
      <w:bodyDiv w:val="1"/>
      <w:marLeft w:val="0"/>
      <w:marRight w:val="0"/>
      <w:marTop w:val="0"/>
      <w:marBottom w:val="0"/>
      <w:divBdr>
        <w:top w:val="none" w:sz="0" w:space="0" w:color="auto"/>
        <w:left w:val="none" w:sz="0" w:space="0" w:color="auto"/>
        <w:bottom w:val="none" w:sz="0" w:space="0" w:color="auto"/>
        <w:right w:val="none" w:sz="0" w:space="0" w:color="auto"/>
      </w:divBdr>
    </w:div>
    <w:div w:id="675112777">
      <w:bodyDiv w:val="1"/>
      <w:marLeft w:val="0"/>
      <w:marRight w:val="0"/>
      <w:marTop w:val="0"/>
      <w:marBottom w:val="0"/>
      <w:divBdr>
        <w:top w:val="none" w:sz="0" w:space="0" w:color="auto"/>
        <w:left w:val="none" w:sz="0" w:space="0" w:color="auto"/>
        <w:bottom w:val="none" w:sz="0" w:space="0" w:color="auto"/>
        <w:right w:val="none" w:sz="0" w:space="0" w:color="auto"/>
      </w:divBdr>
    </w:div>
    <w:div w:id="725761358">
      <w:marLeft w:val="0"/>
      <w:marRight w:val="0"/>
      <w:marTop w:val="0"/>
      <w:marBottom w:val="0"/>
      <w:divBdr>
        <w:top w:val="none" w:sz="0" w:space="0" w:color="auto"/>
        <w:left w:val="none" w:sz="0" w:space="0" w:color="auto"/>
        <w:bottom w:val="none" w:sz="0" w:space="0" w:color="auto"/>
        <w:right w:val="none" w:sz="0" w:space="0" w:color="auto"/>
      </w:divBdr>
    </w:div>
    <w:div w:id="725761361">
      <w:marLeft w:val="0"/>
      <w:marRight w:val="0"/>
      <w:marTop w:val="0"/>
      <w:marBottom w:val="0"/>
      <w:divBdr>
        <w:top w:val="none" w:sz="0" w:space="0" w:color="auto"/>
        <w:left w:val="none" w:sz="0" w:space="0" w:color="auto"/>
        <w:bottom w:val="none" w:sz="0" w:space="0" w:color="auto"/>
        <w:right w:val="none" w:sz="0" w:space="0" w:color="auto"/>
      </w:divBdr>
      <w:divsChild>
        <w:div w:id="725761378">
          <w:marLeft w:val="0"/>
          <w:marRight w:val="0"/>
          <w:marTop w:val="0"/>
          <w:marBottom w:val="0"/>
          <w:divBdr>
            <w:top w:val="none" w:sz="0" w:space="0" w:color="auto"/>
            <w:left w:val="none" w:sz="0" w:space="0" w:color="auto"/>
            <w:bottom w:val="none" w:sz="0" w:space="0" w:color="auto"/>
            <w:right w:val="none" w:sz="0" w:space="0" w:color="auto"/>
          </w:divBdr>
          <w:divsChild>
            <w:div w:id="725761375">
              <w:marLeft w:val="0"/>
              <w:marRight w:val="0"/>
              <w:marTop w:val="0"/>
              <w:marBottom w:val="0"/>
              <w:divBdr>
                <w:top w:val="none" w:sz="0" w:space="0" w:color="auto"/>
                <w:left w:val="none" w:sz="0" w:space="0" w:color="auto"/>
                <w:bottom w:val="none" w:sz="0" w:space="0" w:color="auto"/>
                <w:right w:val="none" w:sz="0" w:space="0" w:color="auto"/>
              </w:divBdr>
              <w:divsChild>
                <w:div w:id="725761359">
                  <w:marLeft w:val="0"/>
                  <w:marRight w:val="0"/>
                  <w:marTop w:val="0"/>
                  <w:marBottom w:val="0"/>
                  <w:divBdr>
                    <w:top w:val="none" w:sz="0" w:space="0" w:color="auto"/>
                    <w:left w:val="none" w:sz="0" w:space="0" w:color="auto"/>
                    <w:bottom w:val="none" w:sz="0" w:space="0" w:color="auto"/>
                    <w:right w:val="none" w:sz="0" w:space="0" w:color="auto"/>
                  </w:divBdr>
                  <w:divsChild>
                    <w:div w:id="725761386">
                      <w:marLeft w:val="0"/>
                      <w:marRight w:val="0"/>
                      <w:marTop w:val="0"/>
                      <w:marBottom w:val="0"/>
                      <w:divBdr>
                        <w:top w:val="none" w:sz="0" w:space="0" w:color="auto"/>
                        <w:left w:val="none" w:sz="0" w:space="0" w:color="auto"/>
                        <w:bottom w:val="none" w:sz="0" w:space="0" w:color="auto"/>
                        <w:right w:val="none" w:sz="0" w:space="0" w:color="auto"/>
                      </w:divBdr>
                      <w:divsChild>
                        <w:div w:id="725761363">
                          <w:marLeft w:val="0"/>
                          <w:marRight w:val="0"/>
                          <w:marTop w:val="0"/>
                          <w:marBottom w:val="0"/>
                          <w:divBdr>
                            <w:top w:val="none" w:sz="0" w:space="0" w:color="auto"/>
                            <w:left w:val="none" w:sz="0" w:space="0" w:color="auto"/>
                            <w:bottom w:val="none" w:sz="0" w:space="0" w:color="auto"/>
                            <w:right w:val="none" w:sz="0" w:space="0" w:color="auto"/>
                          </w:divBdr>
                          <w:divsChild>
                            <w:div w:id="725761387">
                              <w:marLeft w:val="0"/>
                              <w:marRight w:val="0"/>
                              <w:marTop w:val="0"/>
                              <w:marBottom w:val="0"/>
                              <w:divBdr>
                                <w:top w:val="none" w:sz="0" w:space="0" w:color="auto"/>
                                <w:left w:val="none" w:sz="0" w:space="0" w:color="auto"/>
                                <w:bottom w:val="none" w:sz="0" w:space="0" w:color="auto"/>
                                <w:right w:val="none" w:sz="0" w:space="0" w:color="auto"/>
                              </w:divBdr>
                              <w:divsChild>
                                <w:div w:id="725761385">
                                  <w:marLeft w:val="0"/>
                                  <w:marRight w:val="0"/>
                                  <w:marTop w:val="0"/>
                                  <w:marBottom w:val="0"/>
                                  <w:divBdr>
                                    <w:top w:val="none" w:sz="0" w:space="0" w:color="auto"/>
                                    <w:left w:val="none" w:sz="0" w:space="0" w:color="auto"/>
                                    <w:bottom w:val="none" w:sz="0" w:space="0" w:color="auto"/>
                                    <w:right w:val="none" w:sz="0" w:space="0" w:color="auto"/>
                                  </w:divBdr>
                                  <w:divsChild>
                                    <w:div w:id="725761367">
                                      <w:marLeft w:val="0"/>
                                      <w:marRight w:val="0"/>
                                      <w:marTop w:val="0"/>
                                      <w:marBottom w:val="0"/>
                                      <w:divBdr>
                                        <w:top w:val="none" w:sz="0" w:space="0" w:color="auto"/>
                                        <w:left w:val="none" w:sz="0" w:space="0" w:color="auto"/>
                                        <w:bottom w:val="none" w:sz="0" w:space="0" w:color="auto"/>
                                        <w:right w:val="none" w:sz="0" w:space="0" w:color="auto"/>
                                      </w:divBdr>
                                      <w:divsChild>
                                        <w:div w:id="725761380">
                                          <w:marLeft w:val="150"/>
                                          <w:marRight w:val="150"/>
                                          <w:marTop w:val="150"/>
                                          <w:marBottom w:val="300"/>
                                          <w:divBdr>
                                            <w:top w:val="none" w:sz="0" w:space="0" w:color="auto"/>
                                            <w:left w:val="none" w:sz="0" w:space="0" w:color="auto"/>
                                            <w:bottom w:val="none" w:sz="0" w:space="0" w:color="auto"/>
                                            <w:right w:val="none" w:sz="0" w:space="0" w:color="auto"/>
                                          </w:divBdr>
                                          <w:divsChild>
                                            <w:div w:id="725761368">
                                              <w:marLeft w:val="0"/>
                                              <w:marRight w:val="0"/>
                                              <w:marTop w:val="0"/>
                                              <w:marBottom w:val="0"/>
                                              <w:divBdr>
                                                <w:top w:val="none" w:sz="0" w:space="0" w:color="auto"/>
                                                <w:left w:val="none" w:sz="0" w:space="0" w:color="auto"/>
                                                <w:bottom w:val="none" w:sz="0" w:space="0" w:color="auto"/>
                                                <w:right w:val="none" w:sz="0" w:space="0" w:color="auto"/>
                                              </w:divBdr>
                                              <w:divsChild>
                                                <w:div w:id="725761365">
                                                  <w:marLeft w:val="0"/>
                                                  <w:marRight w:val="0"/>
                                                  <w:marTop w:val="0"/>
                                                  <w:marBottom w:val="0"/>
                                                  <w:divBdr>
                                                    <w:top w:val="none" w:sz="0" w:space="0" w:color="auto"/>
                                                    <w:left w:val="none" w:sz="0" w:space="0" w:color="auto"/>
                                                    <w:bottom w:val="none" w:sz="0" w:space="0" w:color="auto"/>
                                                    <w:right w:val="none" w:sz="0" w:space="0" w:color="auto"/>
                                                  </w:divBdr>
                                                  <w:divsChild>
                                                    <w:div w:id="725761366">
                                                      <w:marLeft w:val="0"/>
                                                      <w:marRight w:val="0"/>
                                                      <w:marTop w:val="0"/>
                                                      <w:marBottom w:val="0"/>
                                                      <w:divBdr>
                                                        <w:top w:val="none" w:sz="0" w:space="0" w:color="auto"/>
                                                        <w:left w:val="none" w:sz="0" w:space="0" w:color="auto"/>
                                                        <w:bottom w:val="none" w:sz="0" w:space="0" w:color="auto"/>
                                                        <w:right w:val="none" w:sz="0" w:space="0" w:color="auto"/>
                                                      </w:divBdr>
                                                      <w:divsChild>
                                                        <w:div w:id="7257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5761379">
      <w:marLeft w:val="0"/>
      <w:marRight w:val="0"/>
      <w:marTop w:val="0"/>
      <w:marBottom w:val="0"/>
      <w:divBdr>
        <w:top w:val="none" w:sz="0" w:space="0" w:color="auto"/>
        <w:left w:val="none" w:sz="0" w:space="0" w:color="auto"/>
        <w:bottom w:val="none" w:sz="0" w:space="0" w:color="auto"/>
        <w:right w:val="none" w:sz="0" w:space="0" w:color="auto"/>
      </w:divBdr>
      <w:divsChild>
        <w:div w:id="725761364">
          <w:marLeft w:val="0"/>
          <w:marRight w:val="0"/>
          <w:marTop w:val="0"/>
          <w:marBottom w:val="0"/>
          <w:divBdr>
            <w:top w:val="none" w:sz="0" w:space="0" w:color="auto"/>
            <w:left w:val="none" w:sz="0" w:space="0" w:color="auto"/>
            <w:bottom w:val="none" w:sz="0" w:space="0" w:color="auto"/>
            <w:right w:val="none" w:sz="0" w:space="0" w:color="auto"/>
          </w:divBdr>
          <w:divsChild>
            <w:div w:id="725761374">
              <w:marLeft w:val="0"/>
              <w:marRight w:val="0"/>
              <w:marTop w:val="0"/>
              <w:marBottom w:val="0"/>
              <w:divBdr>
                <w:top w:val="none" w:sz="0" w:space="0" w:color="auto"/>
                <w:left w:val="none" w:sz="0" w:space="0" w:color="auto"/>
                <w:bottom w:val="none" w:sz="0" w:space="0" w:color="auto"/>
                <w:right w:val="none" w:sz="0" w:space="0" w:color="auto"/>
              </w:divBdr>
              <w:divsChild>
                <w:div w:id="725761377">
                  <w:marLeft w:val="0"/>
                  <w:marRight w:val="0"/>
                  <w:marTop w:val="0"/>
                  <w:marBottom w:val="0"/>
                  <w:divBdr>
                    <w:top w:val="none" w:sz="0" w:space="0" w:color="auto"/>
                    <w:left w:val="none" w:sz="0" w:space="0" w:color="auto"/>
                    <w:bottom w:val="none" w:sz="0" w:space="0" w:color="auto"/>
                    <w:right w:val="none" w:sz="0" w:space="0" w:color="auto"/>
                  </w:divBdr>
                  <w:divsChild>
                    <w:div w:id="725761362">
                      <w:marLeft w:val="0"/>
                      <w:marRight w:val="0"/>
                      <w:marTop w:val="0"/>
                      <w:marBottom w:val="0"/>
                      <w:divBdr>
                        <w:top w:val="none" w:sz="0" w:space="0" w:color="auto"/>
                        <w:left w:val="none" w:sz="0" w:space="0" w:color="auto"/>
                        <w:bottom w:val="none" w:sz="0" w:space="0" w:color="auto"/>
                        <w:right w:val="none" w:sz="0" w:space="0" w:color="auto"/>
                      </w:divBdr>
                      <w:divsChild>
                        <w:div w:id="725761370">
                          <w:marLeft w:val="0"/>
                          <w:marRight w:val="0"/>
                          <w:marTop w:val="0"/>
                          <w:marBottom w:val="0"/>
                          <w:divBdr>
                            <w:top w:val="none" w:sz="0" w:space="0" w:color="auto"/>
                            <w:left w:val="none" w:sz="0" w:space="0" w:color="auto"/>
                            <w:bottom w:val="none" w:sz="0" w:space="0" w:color="auto"/>
                            <w:right w:val="none" w:sz="0" w:space="0" w:color="auto"/>
                          </w:divBdr>
                          <w:divsChild>
                            <w:div w:id="725761388">
                              <w:marLeft w:val="0"/>
                              <w:marRight w:val="0"/>
                              <w:marTop w:val="0"/>
                              <w:marBottom w:val="0"/>
                              <w:divBdr>
                                <w:top w:val="none" w:sz="0" w:space="0" w:color="auto"/>
                                <w:left w:val="none" w:sz="0" w:space="0" w:color="auto"/>
                                <w:bottom w:val="none" w:sz="0" w:space="0" w:color="auto"/>
                                <w:right w:val="none" w:sz="0" w:space="0" w:color="auto"/>
                              </w:divBdr>
                              <w:divsChild>
                                <w:div w:id="725761360">
                                  <w:marLeft w:val="0"/>
                                  <w:marRight w:val="0"/>
                                  <w:marTop w:val="0"/>
                                  <w:marBottom w:val="0"/>
                                  <w:divBdr>
                                    <w:top w:val="none" w:sz="0" w:space="0" w:color="auto"/>
                                    <w:left w:val="none" w:sz="0" w:space="0" w:color="auto"/>
                                    <w:bottom w:val="none" w:sz="0" w:space="0" w:color="auto"/>
                                    <w:right w:val="none" w:sz="0" w:space="0" w:color="auto"/>
                                  </w:divBdr>
                                  <w:divsChild>
                                    <w:div w:id="725761376">
                                      <w:marLeft w:val="0"/>
                                      <w:marRight w:val="0"/>
                                      <w:marTop w:val="0"/>
                                      <w:marBottom w:val="0"/>
                                      <w:divBdr>
                                        <w:top w:val="none" w:sz="0" w:space="0" w:color="auto"/>
                                        <w:left w:val="none" w:sz="0" w:space="0" w:color="auto"/>
                                        <w:bottom w:val="none" w:sz="0" w:space="0" w:color="auto"/>
                                        <w:right w:val="none" w:sz="0" w:space="0" w:color="auto"/>
                                      </w:divBdr>
                                      <w:divsChild>
                                        <w:div w:id="725761371">
                                          <w:marLeft w:val="187"/>
                                          <w:marRight w:val="187"/>
                                          <w:marTop w:val="187"/>
                                          <w:marBottom w:val="374"/>
                                          <w:divBdr>
                                            <w:top w:val="none" w:sz="0" w:space="0" w:color="auto"/>
                                            <w:left w:val="none" w:sz="0" w:space="0" w:color="auto"/>
                                            <w:bottom w:val="none" w:sz="0" w:space="0" w:color="auto"/>
                                            <w:right w:val="none" w:sz="0" w:space="0" w:color="auto"/>
                                          </w:divBdr>
                                          <w:divsChild>
                                            <w:div w:id="725761384">
                                              <w:marLeft w:val="0"/>
                                              <w:marRight w:val="0"/>
                                              <w:marTop w:val="0"/>
                                              <w:marBottom w:val="0"/>
                                              <w:divBdr>
                                                <w:top w:val="none" w:sz="0" w:space="0" w:color="auto"/>
                                                <w:left w:val="none" w:sz="0" w:space="0" w:color="auto"/>
                                                <w:bottom w:val="none" w:sz="0" w:space="0" w:color="auto"/>
                                                <w:right w:val="none" w:sz="0" w:space="0" w:color="auto"/>
                                              </w:divBdr>
                                              <w:divsChild>
                                                <w:div w:id="725761383">
                                                  <w:marLeft w:val="0"/>
                                                  <w:marRight w:val="0"/>
                                                  <w:marTop w:val="0"/>
                                                  <w:marBottom w:val="0"/>
                                                  <w:divBdr>
                                                    <w:top w:val="none" w:sz="0" w:space="0" w:color="auto"/>
                                                    <w:left w:val="none" w:sz="0" w:space="0" w:color="auto"/>
                                                    <w:bottom w:val="none" w:sz="0" w:space="0" w:color="auto"/>
                                                    <w:right w:val="none" w:sz="0" w:space="0" w:color="auto"/>
                                                  </w:divBdr>
                                                  <w:divsChild>
                                                    <w:div w:id="725761382">
                                                      <w:marLeft w:val="0"/>
                                                      <w:marRight w:val="0"/>
                                                      <w:marTop w:val="0"/>
                                                      <w:marBottom w:val="0"/>
                                                      <w:divBdr>
                                                        <w:top w:val="none" w:sz="0" w:space="0" w:color="auto"/>
                                                        <w:left w:val="none" w:sz="0" w:space="0" w:color="auto"/>
                                                        <w:bottom w:val="none" w:sz="0" w:space="0" w:color="auto"/>
                                                        <w:right w:val="none" w:sz="0" w:space="0" w:color="auto"/>
                                                      </w:divBdr>
                                                      <w:divsChild>
                                                        <w:div w:id="725761381">
                                                          <w:marLeft w:val="0"/>
                                                          <w:marRight w:val="0"/>
                                                          <w:marTop w:val="0"/>
                                                          <w:marBottom w:val="0"/>
                                                          <w:divBdr>
                                                            <w:top w:val="none" w:sz="0" w:space="0" w:color="auto"/>
                                                            <w:left w:val="none" w:sz="0" w:space="0" w:color="auto"/>
                                                            <w:bottom w:val="none" w:sz="0" w:space="0" w:color="auto"/>
                                                            <w:right w:val="none" w:sz="0" w:space="0" w:color="auto"/>
                                                          </w:divBdr>
                                                          <w:divsChild>
                                                            <w:div w:id="725761369">
                                                              <w:marLeft w:val="0"/>
                                                              <w:marRight w:val="0"/>
                                                              <w:marTop w:val="0"/>
                                                              <w:marBottom w:val="0"/>
                                                              <w:divBdr>
                                                                <w:top w:val="none" w:sz="0" w:space="0" w:color="auto"/>
                                                                <w:left w:val="none" w:sz="0" w:space="0" w:color="auto"/>
                                                                <w:bottom w:val="none" w:sz="0" w:space="0" w:color="auto"/>
                                                                <w:right w:val="none" w:sz="0" w:space="0" w:color="auto"/>
                                                              </w:divBdr>
                                                            </w:div>
                                                            <w:div w:id="7257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659584">
      <w:bodyDiv w:val="1"/>
      <w:marLeft w:val="0"/>
      <w:marRight w:val="0"/>
      <w:marTop w:val="0"/>
      <w:marBottom w:val="0"/>
      <w:divBdr>
        <w:top w:val="none" w:sz="0" w:space="0" w:color="auto"/>
        <w:left w:val="none" w:sz="0" w:space="0" w:color="auto"/>
        <w:bottom w:val="none" w:sz="0" w:space="0" w:color="auto"/>
        <w:right w:val="none" w:sz="0" w:space="0" w:color="auto"/>
      </w:divBdr>
    </w:div>
    <w:div w:id="1187524099">
      <w:bodyDiv w:val="1"/>
      <w:marLeft w:val="0"/>
      <w:marRight w:val="0"/>
      <w:marTop w:val="0"/>
      <w:marBottom w:val="0"/>
      <w:divBdr>
        <w:top w:val="none" w:sz="0" w:space="0" w:color="auto"/>
        <w:left w:val="none" w:sz="0" w:space="0" w:color="auto"/>
        <w:bottom w:val="none" w:sz="0" w:space="0" w:color="auto"/>
        <w:right w:val="none" w:sz="0" w:space="0" w:color="auto"/>
      </w:divBdr>
    </w:div>
    <w:div w:id="1236549071">
      <w:bodyDiv w:val="1"/>
      <w:marLeft w:val="0"/>
      <w:marRight w:val="0"/>
      <w:marTop w:val="0"/>
      <w:marBottom w:val="0"/>
      <w:divBdr>
        <w:top w:val="none" w:sz="0" w:space="0" w:color="auto"/>
        <w:left w:val="none" w:sz="0" w:space="0" w:color="auto"/>
        <w:bottom w:val="none" w:sz="0" w:space="0" w:color="auto"/>
        <w:right w:val="none" w:sz="0" w:space="0" w:color="auto"/>
      </w:divBdr>
    </w:div>
    <w:div w:id="1294941381">
      <w:bodyDiv w:val="1"/>
      <w:marLeft w:val="0"/>
      <w:marRight w:val="0"/>
      <w:marTop w:val="0"/>
      <w:marBottom w:val="0"/>
      <w:divBdr>
        <w:top w:val="none" w:sz="0" w:space="0" w:color="auto"/>
        <w:left w:val="none" w:sz="0" w:space="0" w:color="auto"/>
        <w:bottom w:val="none" w:sz="0" w:space="0" w:color="auto"/>
        <w:right w:val="none" w:sz="0" w:space="0" w:color="auto"/>
      </w:divBdr>
    </w:div>
    <w:div w:id="1637300946">
      <w:bodyDiv w:val="1"/>
      <w:marLeft w:val="0"/>
      <w:marRight w:val="0"/>
      <w:marTop w:val="0"/>
      <w:marBottom w:val="0"/>
      <w:divBdr>
        <w:top w:val="none" w:sz="0" w:space="0" w:color="auto"/>
        <w:left w:val="none" w:sz="0" w:space="0" w:color="auto"/>
        <w:bottom w:val="none" w:sz="0" w:space="0" w:color="auto"/>
        <w:right w:val="none" w:sz="0" w:space="0" w:color="auto"/>
      </w:divBdr>
    </w:div>
    <w:div w:id="1638993298">
      <w:bodyDiv w:val="1"/>
      <w:marLeft w:val="0"/>
      <w:marRight w:val="0"/>
      <w:marTop w:val="0"/>
      <w:marBottom w:val="0"/>
      <w:divBdr>
        <w:top w:val="none" w:sz="0" w:space="0" w:color="auto"/>
        <w:left w:val="none" w:sz="0" w:space="0" w:color="auto"/>
        <w:bottom w:val="none" w:sz="0" w:space="0" w:color="auto"/>
        <w:right w:val="none" w:sz="0" w:space="0" w:color="auto"/>
      </w:divBdr>
    </w:div>
    <w:div w:id="1639799831">
      <w:bodyDiv w:val="1"/>
      <w:marLeft w:val="0"/>
      <w:marRight w:val="0"/>
      <w:marTop w:val="0"/>
      <w:marBottom w:val="0"/>
      <w:divBdr>
        <w:top w:val="none" w:sz="0" w:space="0" w:color="auto"/>
        <w:left w:val="none" w:sz="0" w:space="0" w:color="auto"/>
        <w:bottom w:val="none" w:sz="0" w:space="0" w:color="auto"/>
        <w:right w:val="none" w:sz="0" w:space="0" w:color="auto"/>
      </w:divBdr>
    </w:div>
    <w:div w:id="1670134782">
      <w:bodyDiv w:val="1"/>
      <w:marLeft w:val="0"/>
      <w:marRight w:val="0"/>
      <w:marTop w:val="0"/>
      <w:marBottom w:val="0"/>
      <w:divBdr>
        <w:top w:val="none" w:sz="0" w:space="0" w:color="auto"/>
        <w:left w:val="none" w:sz="0" w:space="0" w:color="auto"/>
        <w:bottom w:val="none" w:sz="0" w:space="0" w:color="auto"/>
        <w:right w:val="none" w:sz="0" w:space="0" w:color="auto"/>
      </w:divBdr>
    </w:div>
    <w:div w:id="1716656079">
      <w:bodyDiv w:val="1"/>
      <w:marLeft w:val="0"/>
      <w:marRight w:val="0"/>
      <w:marTop w:val="0"/>
      <w:marBottom w:val="0"/>
      <w:divBdr>
        <w:top w:val="none" w:sz="0" w:space="0" w:color="auto"/>
        <w:left w:val="none" w:sz="0" w:space="0" w:color="auto"/>
        <w:bottom w:val="none" w:sz="0" w:space="0" w:color="auto"/>
        <w:right w:val="none" w:sz="0" w:space="0" w:color="auto"/>
      </w:divBdr>
    </w:div>
    <w:div w:id="1869560457">
      <w:bodyDiv w:val="1"/>
      <w:marLeft w:val="0"/>
      <w:marRight w:val="0"/>
      <w:marTop w:val="0"/>
      <w:marBottom w:val="0"/>
      <w:divBdr>
        <w:top w:val="none" w:sz="0" w:space="0" w:color="auto"/>
        <w:left w:val="none" w:sz="0" w:space="0" w:color="auto"/>
        <w:bottom w:val="none" w:sz="0" w:space="0" w:color="auto"/>
        <w:right w:val="none" w:sz="0" w:space="0" w:color="auto"/>
      </w:divBdr>
    </w:div>
    <w:div w:id="2010985236">
      <w:bodyDiv w:val="1"/>
      <w:marLeft w:val="0"/>
      <w:marRight w:val="0"/>
      <w:marTop w:val="0"/>
      <w:marBottom w:val="0"/>
      <w:divBdr>
        <w:top w:val="none" w:sz="0" w:space="0" w:color="auto"/>
        <w:left w:val="none" w:sz="0" w:space="0" w:color="auto"/>
        <w:bottom w:val="none" w:sz="0" w:space="0" w:color="auto"/>
        <w:right w:val="none" w:sz="0" w:space="0" w:color="auto"/>
      </w:divBdr>
    </w:div>
    <w:div w:id="214650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J:\consenso\ANALISIS%20Proyectos%20-%20Marz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chart>
    <c:title>
      <c:tx>
        <c:rich>
          <a:bodyPr/>
          <a:lstStyle/>
          <a:p>
            <a:pPr>
              <a:defRPr lang="es-ES" sz="1800" b="1" i="0" u="none" strike="noStrike" baseline="0">
                <a:solidFill>
                  <a:srgbClr val="000000"/>
                </a:solidFill>
                <a:latin typeface="Arial"/>
                <a:ea typeface="Arial"/>
                <a:cs typeface="Arial"/>
              </a:defRPr>
            </a:pPr>
            <a:r>
              <a:rPr lang="es-CR"/>
              <a:t>Distribución de Frecuencias Proyectos Analizados</a:t>
            </a:r>
          </a:p>
        </c:rich>
      </c:tx>
    </c:title>
    <c:plotArea>
      <c:layout>
        <c:manualLayout>
          <c:layoutTarget val="inner"/>
          <c:xMode val="edge"/>
          <c:yMode val="edge"/>
          <c:x val="9.6119938539916711E-2"/>
          <c:y val="0.16285741247056679"/>
          <c:w val="0.8093745874648417"/>
          <c:h val="0.61648531517315264"/>
        </c:manualLayout>
      </c:layout>
      <c:barChart>
        <c:barDir val="col"/>
        <c:grouping val="clustered"/>
        <c:ser>
          <c:idx val="0"/>
          <c:order val="0"/>
          <c:spPr>
            <a:solidFill>
              <a:srgbClr val="FF0000"/>
            </a:solidFill>
            <a:ln w="12700">
              <a:solidFill>
                <a:schemeClr val="bg2">
                  <a:lumMod val="10000"/>
                </a:schemeClr>
              </a:solidFill>
            </a:ln>
          </c:spPr>
          <c:dPt>
            <c:idx val="0"/>
            <c:spPr>
              <a:solidFill>
                <a:srgbClr val="00B0F0"/>
              </a:solidFill>
              <a:ln w="12700">
                <a:solidFill>
                  <a:schemeClr val="bg2">
                    <a:lumMod val="10000"/>
                  </a:schemeClr>
                </a:solidFill>
              </a:ln>
            </c:spPr>
          </c:dPt>
          <c:dPt>
            <c:idx val="1"/>
            <c:spPr>
              <a:solidFill>
                <a:srgbClr val="92D050"/>
              </a:solidFill>
              <a:ln w="12700">
                <a:solidFill>
                  <a:sysClr val="windowText" lastClr="000000"/>
                </a:solidFill>
              </a:ln>
            </c:spPr>
          </c:dPt>
          <c:dPt>
            <c:idx val="2"/>
            <c:spPr>
              <a:solidFill>
                <a:srgbClr val="FFFF00"/>
              </a:solidFill>
              <a:ln w="12700">
                <a:solidFill>
                  <a:schemeClr val="bg2">
                    <a:lumMod val="10000"/>
                  </a:schemeClr>
                </a:solidFill>
              </a:ln>
            </c:spPr>
          </c:dPt>
          <c:dPt>
            <c:idx val="3"/>
            <c:spPr>
              <a:solidFill>
                <a:srgbClr val="FFC000"/>
              </a:solidFill>
              <a:ln w="12700">
                <a:solidFill>
                  <a:schemeClr val="bg2">
                    <a:lumMod val="10000"/>
                  </a:schemeClr>
                </a:solidFill>
              </a:ln>
            </c:spPr>
          </c:dPt>
          <c:cat>
            <c:numRef>
              <c:f>'PIVOTES - PROYECTOS'!$G$50:$G$54</c:f>
              <c:numCache>
                <c:formatCode>General</c:formatCode>
                <c:ptCount val="5"/>
                <c:pt idx="0">
                  <c:v>5</c:v>
                </c:pt>
                <c:pt idx="1">
                  <c:v>4</c:v>
                </c:pt>
                <c:pt idx="2">
                  <c:v>3</c:v>
                </c:pt>
                <c:pt idx="3">
                  <c:v>2</c:v>
                </c:pt>
                <c:pt idx="4">
                  <c:v>1</c:v>
                </c:pt>
              </c:numCache>
            </c:numRef>
          </c:cat>
          <c:val>
            <c:numRef>
              <c:f>'PIVOTES - PROYECTOS'!$H$50:$H$54</c:f>
              <c:numCache>
                <c:formatCode>General</c:formatCode>
                <c:ptCount val="5"/>
                <c:pt idx="0">
                  <c:v>4</c:v>
                </c:pt>
                <c:pt idx="1">
                  <c:v>2</c:v>
                </c:pt>
                <c:pt idx="2">
                  <c:v>8</c:v>
                </c:pt>
                <c:pt idx="3">
                  <c:v>3</c:v>
                </c:pt>
                <c:pt idx="4">
                  <c:v>2</c:v>
                </c:pt>
              </c:numCache>
            </c:numRef>
          </c:val>
        </c:ser>
        <c:gapWidth val="101"/>
        <c:overlap val="100"/>
        <c:axId val="162712576"/>
        <c:axId val="162813056"/>
      </c:barChart>
      <c:scatterChart>
        <c:scatterStyle val="smoothMarker"/>
        <c:ser>
          <c:idx val="1"/>
          <c:order val="1"/>
          <c:spPr>
            <a:ln>
              <a:solidFill>
                <a:schemeClr val="bg1">
                  <a:lumMod val="75000"/>
                </a:schemeClr>
              </a:solidFill>
              <a:prstDash val="dash"/>
            </a:ln>
          </c:spPr>
          <c:marker>
            <c:symbol val="none"/>
          </c:marker>
          <c:xVal>
            <c:numLit>
              <c:formatCode>General</c:formatCode>
              <c:ptCount val="5"/>
              <c:pt idx="0">
                <c:v>1</c:v>
              </c:pt>
              <c:pt idx="1">
                <c:v>2</c:v>
              </c:pt>
              <c:pt idx="2">
                <c:v>3</c:v>
              </c:pt>
              <c:pt idx="3">
                <c:v>4</c:v>
              </c:pt>
              <c:pt idx="4">
                <c:v>5</c:v>
              </c:pt>
            </c:numLit>
          </c:xVal>
          <c:yVal>
            <c:numRef>
              <c:f>'PIVOTES - PROYECTOS'!$H$50:$H$54</c:f>
              <c:numCache>
                <c:formatCode>General</c:formatCode>
                <c:ptCount val="5"/>
                <c:pt idx="0">
                  <c:v>4</c:v>
                </c:pt>
                <c:pt idx="1">
                  <c:v>2</c:v>
                </c:pt>
                <c:pt idx="2">
                  <c:v>8</c:v>
                </c:pt>
                <c:pt idx="3">
                  <c:v>3</c:v>
                </c:pt>
                <c:pt idx="4">
                  <c:v>2</c:v>
                </c:pt>
              </c:numCache>
            </c:numRef>
          </c:yVal>
          <c:smooth val="1"/>
        </c:ser>
        <c:axId val="162712576"/>
        <c:axId val="162813056"/>
      </c:scatterChart>
      <c:catAx>
        <c:axId val="162712576"/>
        <c:scaling>
          <c:orientation val="minMax"/>
        </c:scaling>
        <c:axPos val="b"/>
        <c:title>
          <c:tx>
            <c:rich>
              <a:bodyPr/>
              <a:lstStyle/>
              <a:p>
                <a:pPr>
                  <a:defRPr lang="es-ES" sz="1400" b="1" i="0" u="none" strike="noStrike" baseline="0">
                    <a:solidFill>
                      <a:srgbClr val="000000"/>
                    </a:solidFill>
                    <a:latin typeface="Arial"/>
                    <a:ea typeface="Arial"/>
                    <a:cs typeface="Arial"/>
                  </a:defRPr>
                </a:pPr>
                <a:r>
                  <a:rPr lang="es-CR"/>
                  <a:t>Categoría</a:t>
                </a:r>
              </a:p>
            </c:rich>
          </c:tx>
        </c:title>
        <c:numFmt formatCode="General" sourceLinked="1"/>
        <c:tickLblPos val="nextTo"/>
        <c:txPr>
          <a:bodyPr rot="0" vert="horz"/>
          <a:lstStyle/>
          <a:p>
            <a:pPr>
              <a:defRPr lang="es-ES" sz="1400" b="0" i="0" u="none" strike="noStrike" baseline="0">
                <a:solidFill>
                  <a:srgbClr val="000000"/>
                </a:solidFill>
                <a:latin typeface="Arial"/>
                <a:ea typeface="Arial"/>
                <a:cs typeface="Arial"/>
              </a:defRPr>
            </a:pPr>
            <a:endParaRPr lang="es-CR"/>
          </a:p>
        </c:txPr>
        <c:crossAx val="162813056"/>
        <c:crosses val="autoZero"/>
        <c:auto val="1"/>
        <c:lblAlgn val="ctr"/>
        <c:lblOffset val="100"/>
      </c:catAx>
      <c:valAx>
        <c:axId val="162813056"/>
        <c:scaling>
          <c:orientation val="minMax"/>
          <c:min val="0"/>
        </c:scaling>
        <c:axPos val="l"/>
        <c:majorGridlines/>
        <c:title>
          <c:tx>
            <c:rich>
              <a:bodyPr/>
              <a:lstStyle/>
              <a:p>
                <a:pPr>
                  <a:defRPr lang="es-ES" sz="1400" b="1" i="0" u="none" strike="noStrike" baseline="0">
                    <a:solidFill>
                      <a:srgbClr val="000000"/>
                    </a:solidFill>
                    <a:latin typeface="Arial"/>
                    <a:ea typeface="Arial"/>
                    <a:cs typeface="Arial"/>
                  </a:defRPr>
                </a:pPr>
                <a:r>
                  <a:rPr lang="es-CR"/>
                  <a:t>Cantidad de Proyectos</a:t>
                </a:r>
              </a:p>
            </c:rich>
          </c:tx>
        </c:title>
        <c:numFmt formatCode="General" sourceLinked="1"/>
        <c:tickLblPos val="nextTo"/>
        <c:txPr>
          <a:bodyPr rot="0" vert="horz"/>
          <a:lstStyle/>
          <a:p>
            <a:pPr>
              <a:defRPr lang="es-ES" sz="1000" b="0" i="0" u="none" strike="noStrike" baseline="0">
                <a:solidFill>
                  <a:srgbClr val="000000"/>
                </a:solidFill>
                <a:latin typeface="Arial"/>
                <a:ea typeface="Arial"/>
                <a:cs typeface="Arial"/>
              </a:defRPr>
            </a:pPr>
            <a:endParaRPr lang="es-CR"/>
          </a:p>
        </c:txPr>
        <c:crossAx val="162712576"/>
        <c:crosses val="autoZero"/>
        <c:crossBetween val="between"/>
        <c:majorUnit val="1"/>
        <c:minorUnit val="0.5"/>
      </c:valAx>
    </c:plotArea>
    <c:plotVisOnly val="1"/>
    <c:dispBlanksAs val="gap"/>
  </c:chart>
  <c:txPr>
    <a:bodyPr/>
    <a:lstStyle/>
    <a:p>
      <a:pPr>
        <a:defRPr sz="1000" b="0" i="0" u="none" strike="noStrike" baseline="0">
          <a:solidFill>
            <a:srgbClr val="000000"/>
          </a:solidFill>
          <a:latin typeface="Arial"/>
          <a:ea typeface="Arial"/>
          <a:cs typeface="Arial"/>
        </a:defRPr>
      </a:pPr>
      <a:endParaRPr lang="es-C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A5BCF-AA18-495A-9EEA-18B6376D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2388</Words>
  <Characters>13139</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15497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gbadilla</dc:creator>
  <cp:lastModifiedBy>UCR</cp:lastModifiedBy>
  <cp:revision>2</cp:revision>
  <cp:lastPrinted>2012-04-25T16:32:00Z</cp:lastPrinted>
  <dcterms:created xsi:type="dcterms:W3CDTF">2012-04-25T16:32:00Z</dcterms:created>
  <dcterms:modified xsi:type="dcterms:W3CDTF">2012-04-25T16:32:00Z</dcterms:modified>
</cp:coreProperties>
</file>